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6140" w14:textId="5ACE0548" w:rsidR="00FB6C5D" w:rsidRDefault="00FB6C5D" w:rsidP="00FB6C5D">
      <w:pPr>
        <w:pStyle w:val="3GPPHeader"/>
        <w:spacing w:after="0"/>
        <w:rPr>
          <w:rFonts w:ascii="Arial" w:hAnsi="Arial" w:cs="Arial"/>
          <w:sz w:val="22"/>
        </w:rPr>
      </w:pPr>
      <w:r>
        <w:rPr>
          <w:rFonts w:ascii="Arial" w:hAnsi="Arial" w:cs="Arial"/>
          <w:sz w:val="22"/>
        </w:rPr>
        <w:t>3GPP TSG-RAN2 Meeting #107bis</w:t>
      </w:r>
      <w:r>
        <w:rPr>
          <w:rFonts w:ascii="Arial" w:hAnsi="Arial" w:cs="Arial"/>
          <w:sz w:val="22"/>
        </w:rPr>
        <w:tab/>
      </w:r>
      <w:r w:rsidR="004D2615" w:rsidRPr="004D2615">
        <w:rPr>
          <w:rFonts w:ascii="Arial" w:hAnsi="Arial" w:cs="Arial"/>
          <w:sz w:val="22"/>
        </w:rPr>
        <w:t>R2-1913202</w:t>
      </w:r>
    </w:p>
    <w:p w14:paraId="3B74D700" w14:textId="77777777" w:rsidR="00FB6C5D" w:rsidRPr="0062426F" w:rsidRDefault="00FB6C5D" w:rsidP="00FB6C5D">
      <w:pPr>
        <w:spacing w:after="60"/>
        <w:ind w:left="1985" w:hanging="1985"/>
        <w:rPr>
          <w:rFonts w:cs="Arial"/>
          <w:b/>
          <w:sz w:val="22"/>
        </w:rPr>
      </w:pPr>
      <w:r w:rsidRPr="0062426F">
        <w:rPr>
          <w:rFonts w:cs="Arial"/>
          <w:b/>
          <w:sz w:val="22"/>
        </w:rPr>
        <w:t>Chongqing, China, 14 - 18 October 2019</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14E1F9E2" w:rsidR="00120D47" w:rsidRPr="001E32D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1E32D1" w:rsidRPr="001E32D1">
        <w:rPr>
          <w:rFonts w:ascii="Arial" w:hAnsi="Arial" w:cs="Arial"/>
          <w:b w:val="0"/>
          <w:sz w:val="22"/>
          <w:lang w:val="en-US"/>
        </w:rPr>
        <w:t>6.11.6 RRM measurement relaxation</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DB3DEB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D0F5D" w:rsidRPr="008D0F5D">
        <w:rPr>
          <w:rFonts w:ascii="Arial" w:hAnsi="Arial" w:cs="Arial"/>
          <w:b w:val="0"/>
          <w:sz w:val="22"/>
          <w:lang w:val="en-US"/>
        </w:rPr>
        <w:t>RRM measurement relaxation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64262003" w:rsidR="00120D47" w:rsidRDefault="004D10CC" w:rsidP="00120D47">
      <w:pPr>
        <w:pStyle w:val="Heading1"/>
      </w:pPr>
      <w:r>
        <w:t>Introduction</w:t>
      </w:r>
    </w:p>
    <w:p w14:paraId="615DDA9E" w14:textId="1891A1DF" w:rsidR="00BA41BA" w:rsidRPr="00BA41BA" w:rsidRDefault="00BA41BA" w:rsidP="00BA41BA">
      <w:pPr>
        <w:rPr>
          <w:lang w:val="en-GB" w:eastAsia="zh-CN"/>
        </w:rPr>
      </w:pPr>
      <w:r>
        <w:rPr>
          <w:lang w:val="en-GB" w:eastAsia="zh-CN"/>
        </w:rPr>
        <w:t>RAN2 reached the following agreements for RRM measurement relaxation</w:t>
      </w:r>
      <w:r w:rsidRPr="00176329">
        <w:rPr>
          <w:lang w:val="en-GB" w:eastAsia="zh-CN"/>
        </w:rPr>
        <w:t xml:space="preserve"> </w:t>
      </w:r>
      <w:r>
        <w:rPr>
          <w:lang w:val="en-GB" w:eastAsia="zh-CN"/>
        </w:rPr>
        <w:t>during RAN2#107:</w:t>
      </w:r>
    </w:p>
    <w:tbl>
      <w:tblPr>
        <w:tblStyle w:val="TableGrid"/>
        <w:tblW w:w="8535" w:type="dxa"/>
        <w:tblInd w:w="607" w:type="dxa"/>
        <w:tblLook w:val="04A0" w:firstRow="1" w:lastRow="0" w:firstColumn="1" w:lastColumn="0" w:noHBand="0" w:noVBand="1"/>
      </w:tblPr>
      <w:tblGrid>
        <w:gridCol w:w="8535"/>
      </w:tblGrid>
      <w:tr w:rsidR="00BA41BA" w:rsidRPr="00BA41BA" w14:paraId="4A21914D" w14:textId="77777777" w:rsidTr="00BA41BA">
        <w:tc>
          <w:tcPr>
            <w:tcW w:w="8535" w:type="dxa"/>
          </w:tcPr>
          <w:p w14:paraId="6898D64F" w14:textId="77777777" w:rsidR="00BA41BA" w:rsidRPr="00BA41BA" w:rsidRDefault="00BA41BA" w:rsidP="00BA41BA">
            <w:pPr>
              <w:pStyle w:val="Doc-text2"/>
              <w:ind w:left="0" w:right="-462" w:firstLine="0"/>
              <w:rPr>
                <w:rFonts w:ascii="Times New Roman" w:hAnsi="Times New Roman"/>
                <w:b/>
                <w:bCs/>
                <w:color w:val="C45911" w:themeColor="accent2" w:themeShade="BF"/>
                <w:sz w:val="18"/>
                <w:szCs w:val="18"/>
              </w:rPr>
            </w:pPr>
            <w:r w:rsidRPr="00BA41BA">
              <w:rPr>
                <w:rFonts w:ascii="Times New Roman" w:hAnsi="Times New Roman"/>
                <w:b/>
                <w:bCs/>
                <w:color w:val="C45911" w:themeColor="accent2" w:themeShade="BF"/>
                <w:sz w:val="18"/>
                <w:szCs w:val="18"/>
              </w:rPr>
              <w:t xml:space="preserve">Agreements </w:t>
            </w:r>
          </w:p>
          <w:p w14:paraId="4A6278A7" w14:textId="77777777" w:rsidR="00BA41BA" w:rsidRPr="00BA41BA" w:rsidRDefault="00BA41BA" w:rsidP="00BA41BA">
            <w:pPr>
              <w:pStyle w:val="Doc-text2"/>
              <w:numPr>
                <w:ilvl w:val="0"/>
                <w:numId w:val="8"/>
              </w:numPr>
              <w:ind w:right="-462"/>
              <w:rPr>
                <w:rFonts w:ascii="Times New Roman" w:hAnsi="Times New Roman"/>
                <w:color w:val="C45911" w:themeColor="accent2" w:themeShade="BF"/>
                <w:sz w:val="18"/>
                <w:szCs w:val="18"/>
              </w:rPr>
            </w:pPr>
            <w:r w:rsidRPr="00BA41BA">
              <w:rPr>
                <w:rFonts w:ascii="Times New Roman" w:hAnsi="Times New Roman"/>
                <w:color w:val="C45911" w:themeColor="accent2" w:themeShade="BF"/>
                <w:sz w:val="18"/>
                <w:szCs w:val="18"/>
              </w:rPr>
              <w:t xml:space="preserve">Measurement relaxation criteria can consider both low mobility and UE location in the cell (e.g. whether the UE is in cell-edge).    </w:t>
            </w:r>
          </w:p>
          <w:p w14:paraId="3EBB8459" w14:textId="77777777" w:rsidR="00BA41BA" w:rsidRPr="00BA41BA" w:rsidRDefault="00BA41BA" w:rsidP="00BA41BA">
            <w:pPr>
              <w:pStyle w:val="Doc-text2"/>
              <w:numPr>
                <w:ilvl w:val="0"/>
                <w:numId w:val="8"/>
              </w:numPr>
              <w:ind w:right="-462"/>
              <w:rPr>
                <w:rFonts w:ascii="Times New Roman" w:hAnsi="Times New Roman"/>
                <w:color w:val="C45911" w:themeColor="accent2" w:themeShade="BF"/>
                <w:sz w:val="18"/>
                <w:szCs w:val="18"/>
              </w:rPr>
            </w:pPr>
            <w:r w:rsidRPr="00BA41BA">
              <w:rPr>
                <w:rFonts w:ascii="Times New Roman" w:hAnsi="Times New Roman"/>
                <w:color w:val="C45911" w:themeColor="accent2" w:themeShade="BF"/>
                <w:sz w:val="18"/>
                <w:szCs w:val="18"/>
              </w:rPr>
              <w:t xml:space="preserve">UE may activate relaxed measurement criteria if at least any of the following conditions are met:   </w:t>
            </w:r>
          </w:p>
          <w:p w14:paraId="3AD11077" w14:textId="77777777" w:rsidR="00BA41BA" w:rsidRPr="00BA41BA" w:rsidRDefault="00BA41BA" w:rsidP="00BA41BA">
            <w:pPr>
              <w:pStyle w:val="Doc-text2"/>
              <w:ind w:left="360" w:right="-462" w:firstLine="0"/>
              <w:rPr>
                <w:rFonts w:ascii="Times New Roman" w:hAnsi="Times New Roman"/>
                <w:color w:val="C45911" w:themeColor="accent2" w:themeShade="BF"/>
                <w:sz w:val="18"/>
                <w:szCs w:val="18"/>
              </w:rPr>
            </w:pPr>
            <w:r w:rsidRPr="00BA41BA">
              <w:rPr>
                <w:rFonts w:ascii="Times New Roman" w:hAnsi="Times New Roman"/>
                <w:color w:val="C45911" w:themeColor="accent2" w:themeShade="BF"/>
                <w:sz w:val="18"/>
                <w:szCs w:val="18"/>
              </w:rPr>
              <w:t>a) Serving Cell measurement does not change more than a relative threshold during a time period</w:t>
            </w:r>
          </w:p>
          <w:p w14:paraId="01717FAC" w14:textId="77777777" w:rsidR="00BA41BA" w:rsidRPr="00BA41BA" w:rsidRDefault="00BA41BA" w:rsidP="00BA41BA">
            <w:pPr>
              <w:pStyle w:val="Doc-text2"/>
              <w:ind w:left="360" w:right="-462" w:firstLine="0"/>
              <w:rPr>
                <w:rFonts w:ascii="Times New Roman" w:hAnsi="Times New Roman"/>
                <w:color w:val="C45911" w:themeColor="accent2" w:themeShade="BF"/>
                <w:sz w:val="18"/>
                <w:szCs w:val="18"/>
              </w:rPr>
            </w:pPr>
            <w:r w:rsidRPr="00BA41BA">
              <w:rPr>
                <w:rFonts w:ascii="Times New Roman" w:hAnsi="Times New Roman"/>
                <w:color w:val="C45911" w:themeColor="accent2" w:themeShade="BF"/>
                <w:sz w:val="18"/>
                <w:szCs w:val="18"/>
              </w:rPr>
              <w:t xml:space="preserve">-  LTE relaxed monitoring criteria in 36.304 is considered as a baseline.  Additional enhancements to address aspects that are specific to NR can be considered. </w:t>
            </w:r>
          </w:p>
          <w:p w14:paraId="7A3BA62C" w14:textId="77777777" w:rsidR="00BA41BA" w:rsidRPr="00BA41BA" w:rsidRDefault="00BA41BA" w:rsidP="00BA41BA">
            <w:pPr>
              <w:pStyle w:val="Doc-text2"/>
              <w:ind w:left="363" w:right="-462"/>
              <w:rPr>
                <w:rFonts w:ascii="Times New Roman" w:hAnsi="Times New Roman"/>
                <w:color w:val="C45911" w:themeColor="accent2" w:themeShade="BF"/>
                <w:sz w:val="18"/>
                <w:szCs w:val="18"/>
              </w:rPr>
            </w:pPr>
            <w:r w:rsidRPr="00BA41BA">
              <w:rPr>
                <w:rFonts w:ascii="Times New Roman" w:hAnsi="Times New Roman"/>
                <w:color w:val="C45911" w:themeColor="accent2" w:themeShade="BF"/>
                <w:sz w:val="18"/>
                <w:szCs w:val="18"/>
              </w:rPr>
              <w:tab/>
              <w:t>b) UE is not a cell edge, meaning that serving cell/beam RSRP/RSRQ/SINR is above a threshold</w:t>
            </w:r>
          </w:p>
          <w:p w14:paraId="36E35430" w14:textId="00A69F1C" w:rsidR="00BA41BA" w:rsidRPr="00BA41BA" w:rsidRDefault="00BA41BA" w:rsidP="00BA41BA">
            <w:pPr>
              <w:pStyle w:val="Doc-text2"/>
              <w:ind w:left="0" w:right="-462" w:firstLine="0"/>
              <w:rPr>
                <w:rFonts w:ascii="Times New Roman" w:hAnsi="Times New Roman"/>
                <w:color w:val="C45911" w:themeColor="accent2" w:themeShade="BF"/>
                <w:sz w:val="18"/>
                <w:szCs w:val="18"/>
              </w:rPr>
            </w:pPr>
            <w:r w:rsidRPr="00BA41BA">
              <w:rPr>
                <w:rFonts w:ascii="Times New Roman" w:hAnsi="Times New Roman"/>
                <w:color w:val="C45911" w:themeColor="accent2" w:themeShade="BF"/>
                <w:sz w:val="18"/>
                <w:szCs w:val="18"/>
              </w:rPr>
              <w:tab/>
              <w:t>FFS: Whether neighbour cell RSRP should also be considered.</w:t>
            </w:r>
          </w:p>
        </w:tc>
      </w:tr>
    </w:tbl>
    <w:p w14:paraId="3E19718D" w14:textId="514711A0" w:rsidR="00BA41BA" w:rsidRPr="00A20EAE" w:rsidRDefault="00BA41BA" w:rsidP="00BA41BA">
      <w:pPr>
        <w:spacing w:before="200"/>
        <w:rPr>
          <w:lang w:val="en-GB" w:eastAsia="zh-CN"/>
        </w:rPr>
      </w:pPr>
      <w:r>
        <w:rPr>
          <w:lang w:val="en-GB" w:eastAsia="zh-CN"/>
        </w:rPr>
        <w:t>In this contribution any open issues and further stage 3 details for RRM measurement relaxation</w:t>
      </w:r>
      <w:r w:rsidRPr="00176329">
        <w:rPr>
          <w:lang w:val="en-GB" w:eastAsia="zh-CN"/>
        </w:rPr>
        <w:t xml:space="preserve"> </w:t>
      </w:r>
      <w:r>
        <w:rPr>
          <w:lang w:val="en-GB" w:eastAsia="zh-CN"/>
        </w:rPr>
        <w:t xml:space="preserve">is discussed. </w:t>
      </w:r>
    </w:p>
    <w:p w14:paraId="1DEB3AB7" w14:textId="22E77E01" w:rsidR="00FA27C0" w:rsidRDefault="009D725A" w:rsidP="00FA27C0">
      <w:pPr>
        <w:pStyle w:val="Heading1"/>
      </w:pPr>
      <w:bookmarkStart w:id="0" w:name="_Toc242573354"/>
      <w:r>
        <w:t>Discussion</w:t>
      </w:r>
      <w:bookmarkEnd w:id="0"/>
    </w:p>
    <w:p w14:paraId="622301EA" w14:textId="77777777" w:rsidR="00DB4809" w:rsidRDefault="00DB4809" w:rsidP="00DB4809">
      <w:pPr>
        <w:rPr>
          <w:b/>
          <w:u w:val="single"/>
          <w:lang w:val="en-GB" w:eastAsia="zh-CN"/>
        </w:rPr>
      </w:pPr>
      <w:r>
        <w:rPr>
          <w:b/>
          <w:u w:val="single"/>
          <w:lang w:val="en-GB" w:eastAsia="zh-CN"/>
        </w:rPr>
        <w:t>Enhancements to LTE relaxed monitoring criterion</w:t>
      </w:r>
    </w:p>
    <w:p w14:paraId="056629CD" w14:textId="6E4254EE" w:rsidR="00DB4809" w:rsidRDefault="00DB4809" w:rsidP="00DB4809">
      <w:pPr>
        <w:rPr>
          <w:lang w:val="en-GB" w:eastAsia="zh-CN"/>
        </w:rPr>
      </w:pPr>
      <w:r>
        <w:rPr>
          <w:lang w:val="en-GB" w:eastAsia="zh-CN"/>
        </w:rPr>
        <w:t xml:space="preserve">The LTE relaxed monitoring criterion has been agreed as a baseline, however enhancements needed for NR can be discussed: </w:t>
      </w:r>
    </w:p>
    <w:p w14:paraId="220978BE" w14:textId="7EAEE4C0" w:rsidR="00DB4809" w:rsidRDefault="00DB4809" w:rsidP="00DB4809">
      <w:pPr>
        <w:rPr>
          <w:lang w:val="en-GB" w:eastAsia="zh-CN"/>
        </w:rPr>
      </w:pPr>
      <w:r w:rsidRPr="00BA41BA">
        <w:rPr>
          <w:b/>
          <w:lang w:val="en-GB" w:eastAsia="zh-CN"/>
        </w:rPr>
        <w:t>Proposal</w:t>
      </w:r>
      <w:r>
        <w:rPr>
          <w:b/>
          <w:lang w:val="en-GB" w:eastAsia="zh-CN"/>
        </w:rPr>
        <w:t xml:space="preserve"> 1</w:t>
      </w:r>
      <w:r>
        <w:rPr>
          <w:lang w:val="en-GB" w:eastAsia="zh-CN"/>
        </w:rPr>
        <w:t xml:space="preserve">: </w:t>
      </w:r>
      <w:proofErr w:type="spellStart"/>
      <w:r>
        <w:rPr>
          <w:lang w:val="en-GB" w:eastAsia="zh-CN"/>
        </w:rPr>
        <w:t>T</w:t>
      </w:r>
      <w:r w:rsidRPr="00ED7428">
        <w:rPr>
          <w:vertAlign w:val="subscript"/>
          <w:lang w:val="en-GB" w:eastAsia="zh-CN"/>
        </w:rPr>
        <w:t>SearchDeltaP</w:t>
      </w:r>
      <w:proofErr w:type="spellEnd"/>
      <w:r>
        <w:rPr>
          <w:lang w:val="en-GB" w:eastAsia="zh-CN"/>
        </w:rPr>
        <w:t xml:space="preserve"> is configurable</w:t>
      </w:r>
    </w:p>
    <w:p w14:paraId="6069CB64" w14:textId="6CB9922D" w:rsidR="00DB4809" w:rsidRDefault="00DB4809" w:rsidP="00DB4809">
      <w:pPr>
        <w:rPr>
          <w:lang w:val="en-GB" w:eastAsia="zh-CN"/>
        </w:rPr>
      </w:pPr>
      <w:r w:rsidRPr="00BA41BA">
        <w:rPr>
          <w:b/>
          <w:lang w:val="en-GB" w:eastAsia="zh-CN"/>
        </w:rPr>
        <w:t>Proposal</w:t>
      </w:r>
      <w:r>
        <w:rPr>
          <w:b/>
          <w:lang w:val="en-GB" w:eastAsia="zh-CN"/>
        </w:rPr>
        <w:t xml:space="preserve"> 2</w:t>
      </w:r>
      <w:r>
        <w:rPr>
          <w:lang w:val="en-GB" w:eastAsia="zh-CN"/>
        </w:rPr>
        <w:t>: The minimum frequency with which the UE is required to perform neighbour cell measurements is configurable</w:t>
      </w:r>
    </w:p>
    <w:p w14:paraId="2629C34F" w14:textId="6E9B0BDA" w:rsidR="00DB4809" w:rsidRDefault="00DB4809" w:rsidP="00DB4809">
      <w:pPr>
        <w:rPr>
          <w:b/>
          <w:u w:val="single"/>
          <w:lang w:val="en-GB" w:eastAsia="zh-CN"/>
        </w:rPr>
      </w:pPr>
      <w:r w:rsidRPr="00DB4809">
        <w:rPr>
          <w:b/>
          <w:u w:val="single"/>
          <w:lang w:val="en-GB" w:eastAsia="zh-CN"/>
        </w:rPr>
        <w:t xml:space="preserve">Measurement quantity </w:t>
      </w:r>
    </w:p>
    <w:p w14:paraId="016B6B7B" w14:textId="309ED92E" w:rsidR="00DB4809" w:rsidRDefault="00DB4809" w:rsidP="00DB4809">
      <w:pPr>
        <w:rPr>
          <w:lang w:val="en-GB" w:eastAsia="zh-CN"/>
        </w:rPr>
      </w:pPr>
      <w:r>
        <w:rPr>
          <w:lang w:val="en-GB" w:eastAsia="zh-CN"/>
        </w:rPr>
        <w:t xml:space="preserve">RAN2 should discussed which measurement quantities to use for RRM relaxation, e.g. RSRP, RSRQ and/or SINR. </w:t>
      </w:r>
      <w:r w:rsidR="00272F5C">
        <w:rPr>
          <w:lang w:val="en-GB" w:eastAsia="zh-CN"/>
        </w:rPr>
        <w:t xml:space="preserve">SS-SINR and CSI-SINR are only defined for connected mode (38.215), i.e. should not be considered for RRM relaxation in Idle/Inactive. </w:t>
      </w:r>
    </w:p>
    <w:p w14:paraId="58FE913A" w14:textId="2666E381" w:rsidR="00272F5C" w:rsidRPr="00DB4809" w:rsidRDefault="00272F5C" w:rsidP="00DB4809">
      <w:pPr>
        <w:rPr>
          <w:lang w:val="en-GB" w:eastAsia="zh-CN"/>
        </w:rPr>
      </w:pPr>
      <w:r>
        <w:rPr>
          <w:lang w:val="en-GB" w:eastAsia="zh-CN"/>
        </w:rPr>
        <w:t xml:space="preserve">In our view RSRP should be re-used as a baseline, i.e. this measurement quantity provides a good indication to detect if the UE is moving, based on a measurement drop in signal level. However RSRQ can be used in addition, i.e. the measured RSRQ can provide valuable indication of possible interference, i.e. whether the UE is close to neighbouring cell(s): </w:t>
      </w:r>
    </w:p>
    <w:p w14:paraId="26E04A33" w14:textId="77777777" w:rsidR="00B30F13" w:rsidRDefault="00B30F13" w:rsidP="00B30F13">
      <w:pPr>
        <w:rPr>
          <w:lang w:val="en-GB" w:eastAsia="zh-CN"/>
        </w:rPr>
      </w:pPr>
      <w:r w:rsidRPr="00BA41BA">
        <w:rPr>
          <w:b/>
          <w:lang w:val="en-GB" w:eastAsia="zh-CN"/>
        </w:rPr>
        <w:t>Proposal</w:t>
      </w:r>
      <w:r>
        <w:rPr>
          <w:b/>
          <w:lang w:val="en-GB" w:eastAsia="zh-CN"/>
        </w:rPr>
        <w:t xml:space="preserve"> 3</w:t>
      </w:r>
      <w:r>
        <w:rPr>
          <w:lang w:val="en-GB" w:eastAsia="zh-CN"/>
        </w:rPr>
        <w:t xml:space="preserve">: Use detected drop of serving cell RSRP to determine if RRM measurements can be relaxed, but add measured RSRQ to detect neighbouring cells. </w:t>
      </w:r>
    </w:p>
    <w:p w14:paraId="1581C328" w14:textId="2E289D04" w:rsidR="00272F5C" w:rsidRPr="00272F5C" w:rsidRDefault="00272F5C" w:rsidP="00DB4809">
      <w:pPr>
        <w:rPr>
          <w:b/>
          <w:u w:val="single"/>
          <w:lang w:val="en-GB" w:eastAsia="zh-CN"/>
        </w:rPr>
      </w:pPr>
      <w:r w:rsidRPr="00272F5C">
        <w:rPr>
          <w:b/>
          <w:u w:val="single"/>
          <w:lang w:val="en-GB" w:eastAsia="zh-CN"/>
        </w:rPr>
        <w:t>Beams</w:t>
      </w:r>
    </w:p>
    <w:p w14:paraId="6E7C9C50" w14:textId="412FA1DD" w:rsidR="00DB4809" w:rsidRDefault="00DB4809" w:rsidP="00DB4809">
      <w:pPr>
        <w:rPr>
          <w:lang w:val="en-GB" w:eastAsia="zh-CN"/>
        </w:rPr>
      </w:pPr>
      <w:r>
        <w:rPr>
          <w:lang w:val="en-GB" w:eastAsia="zh-CN"/>
        </w:rPr>
        <w:lastRenderedPageBreak/>
        <w:t>In our view change of beam should not be included in the relaxed criterion, i.e. in NR the UE is likely and frequently to change beams while the serving cell quality does not significantly degrade</w:t>
      </w:r>
      <w:r w:rsidR="00272F5C">
        <w:rPr>
          <w:lang w:val="en-GB" w:eastAsia="zh-CN"/>
        </w:rPr>
        <w:t>.</w:t>
      </w:r>
    </w:p>
    <w:p w14:paraId="3D85A033" w14:textId="2BC5D3C5" w:rsidR="00DB4809" w:rsidRDefault="00DB4809" w:rsidP="00DB4809">
      <w:pPr>
        <w:rPr>
          <w:lang w:val="en-GB" w:eastAsia="zh-CN"/>
        </w:rPr>
      </w:pPr>
      <w:r w:rsidRPr="00B66F5C">
        <w:rPr>
          <w:b/>
          <w:lang w:val="en-GB" w:eastAsia="zh-CN"/>
        </w:rPr>
        <w:t xml:space="preserve">Proposal </w:t>
      </w:r>
      <w:r w:rsidR="00272F5C">
        <w:rPr>
          <w:b/>
          <w:lang w:val="en-GB" w:eastAsia="zh-CN"/>
        </w:rPr>
        <w:t>4</w:t>
      </w:r>
      <w:r>
        <w:rPr>
          <w:lang w:val="en-GB" w:eastAsia="zh-CN"/>
        </w:rPr>
        <w:t>: The NR relaxed monitoring criterion does not include beam</w:t>
      </w:r>
      <w:r w:rsidR="00272F5C">
        <w:rPr>
          <w:lang w:val="en-GB" w:eastAsia="zh-CN"/>
        </w:rPr>
        <w:t xml:space="preserve"> mobility. </w:t>
      </w:r>
    </w:p>
    <w:p w14:paraId="42FCD3A3" w14:textId="2FB0A792" w:rsidR="00272F5C" w:rsidRDefault="00272F5C" w:rsidP="00DB4809">
      <w:pPr>
        <w:rPr>
          <w:lang w:val="en-GB" w:eastAsia="zh-CN"/>
        </w:rPr>
      </w:pPr>
      <w:r>
        <w:rPr>
          <w:lang w:val="en-GB" w:eastAsia="zh-CN"/>
        </w:rPr>
        <w:t>RRM relaxation should not depend on detailed beam info in system information. In our view it is complex and cumbersome to provide detailed beam info in system information, i.e. information about the location or relative position of individual beam or directional aspects of individual beams:</w:t>
      </w:r>
    </w:p>
    <w:p w14:paraId="724B8DFE" w14:textId="7D3E8DC3" w:rsidR="00272F5C" w:rsidRDefault="00272F5C" w:rsidP="00272F5C">
      <w:pPr>
        <w:rPr>
          <w:lang w:val="en-GB" w:eastAsia="zh-CN"/>
        </w:rPr>
      </w:pPr>
      <w:r w:rsidRPr="00B66F5C">
        <w:rPr>
          <w:b/>
          <w:lang w:val="en-GB" w:eastAsia="zh-CN"/>
        </w:rPr>
        <w:t xml:space="preserve">Proposal </w:t>
      </w:r>
      <w:r>
        <w:rPr>
          <w:b/>
          <w:lang w:val="en-GB" w:eastAsia="zh-CN"/>
        </w:rPr>
        <w:t>5</w:t>
      </w:r>
      <w:r>
        <w:rPr>
          <w:lang w:val="en-GB" w:eastAsia="zh-CN"/>
        </w:rPr>
        <w:t xml:space="preserve">: RRM relaxation should not depend on detailed beam info in system information. </w:t>
      </w:r>
    </w:p>
    <w:p w14:paraId="5C38829E" w14:textId="14BD1574" w:rsidR="00816E56" w:rsidRDefault="00816E56" w:rsidP="00816E56">
      <w:pPr>
        <w:rPr>
          <w:b/>
          <w:u w:val="single"/>
          <w:lang w:val="en-GB" w:eastAsia="zh-CN"/>
        </w:rPr>
      </w:pPr>
      <w:bookmarkStart w:id="1" w:name="_Toc242573360"/>
      <w:r w:rsidRPr="00BA41BA">
        <w:rPr>
          <w:b/>
          <w:u w:val="single"/>
          <w:lang w:val="en-GB" w:eastAsia="zh-CN"/>
        </w:rPr>
        <w:t>Cell-edge criteria</w:t>
      </w:r>
    </w:p>
    <w:p w14:paraId="34ECB4BF" w14:textId="359F3B70" w:rsidR="00272F5C" w:rsidRPr="00272F5C" w:rsidRDefault="00272F5C" w:rsidP="00816E56">
      <w:pPr>
        <w:rPr>
          <w:lang w:val="en-GB" w:eastAsia="zh-CN"/>
        </w:rPr>
      </w:pPr>
      <w:r>
        <w:rPr>
          <w:lang w:val="en-GB" w:eastAsia="zh-CN"/>
        </w:rPr>
        <w:t xml:space="preserve">In case cell-edge criteria means another threshold, then we do not see the benefit of such enhancement, i.e. </w:t>
      </w:r>
      <w:r w:rsidR="006C4E31">
        <w:rPr>
          <w:lang w:val="en-GB" w:eastAsia="zh-CN"/>
        </w:rPr>
        <w:t xml:space="preserve">intra-frequency and inter-frequency measurement threshold are already supported, and we do not see the need for another threshold. Furthermore, in case the intention is to define some “grey area” by means of this additional threshold where the UE is required to perform “some” relaxation, we only see additional complexity and specification effort, without significant gains. In our view an RRM relaxation approach, where the UE either is required to perform RRM neighbour cell measurements according to the existing RAN4 requirements, or is not required to perform those measurements, is simple, effective, and has less specification impact. In our view NR UEs are stationary (or slow moving) a significant percentage of time, just because of the fact that they are used by humans with a predictable 24 hour behaviour. It is not clear if a (small) grey area with (some) relaxation gives significant gains. </w:t>
      </w:r>
    </w:p>
    <w:p w14:paraId="04049895" w14:textId="3F540A8F" w:rsidR="00816E56" w:rsidRDefault="00816E56" w:rsidP="00816E56">
      <w:pPr>
        <w:rPr>
          <w:lang w:val="en-GB" w:eastAsia="zh-CN"/>
        </w:rPr>
      </w:pPr>
      <w:r w:rsidRPr="00BA41BA">
        <w:rPr>
          <w:b/>
          <w:lang w:val="en-GB" w:eastAsia="zh-CN"/>
        </w:rPr>
        <w:t>Proposal</w:t>
      </w:r>
      <w:r>
        <w:rPr>
          <w:b/>
          <w:lang w:val="en-GB" w:eastAsia="zh-CN"/>
        </w:rPr>
        <w:t xml:space="preserve"> </w:t>
      </w:r>
      <w:r w:rsidR="006C4E31">
        <w:rPr>
          <w:b/>
          <w:lang w:val="en-GB" w:eastAsia="zh-CN"/>
        </w:rPr>
        <w:t>6</w:t>
      </w:r>
      <w:r>
        <w:rPr>
          <w:lang w:val="en-GB" w:eastAsia="zh-CN"/>
        </w:rPr>
        <w:t>: Cell-edge criteria is not used</w:t>
      </w:r>
      <w:r w:rsidR="00CE5E32">
        <w:rPr>
          <w:lang w:val="en-GB" w:eastAsia="zh-CN"/>
        </w:rPr>
        <w:t xml:space="preserve"> </w:t>
      </w:r>
      <w:r w:rsidR="006C4E31">
        <w:rPr>
          <w:lang w:val="en-GB" w:eastAsia="zh-CN"/>
        </w:rPr>
        <w:t>for RRM relaxation</w:t>
      </w:r>
    </w:p>
    <w:p w14:paraId="3F5E46A6" w14:textId="51C67A3A" w:rsidR="00816E56" w:rsidRDefault="006C4E31" w:rsidP="00816E56">
      <w:pPr>
        <w:rPr>
          <w:b/>
          <w:u w:val="single"/>
          <w:lang w:val="en-GB" w:eastAsia="zh-CN"/>
        </w:rPr>
      </w:pPr>
      <w:r>
        <w:rPr>
          <w:b/>
          <w:u w:val="single"/>
          <w:lang w:val="en-GB" w:eastAsia="zh-CN"/>
        </w:rPr>
        <w:t>RRM relaxation in time, #cells and #frequencies</w:t>
      </w:r>
    </w:p>
    <w:p w14:paraId="44AAF0BF" w14:textId="048F7F88" w:rsidR="006C4E31" w:rsidRDefault="008A2C36" w:rsidP="00272F5C">
      <w:pPr>
        <w:rPr>
          <w:lang w:val="en-GB" w:eastAsia="zh-CN"/>
        </w:rPr>
      </w:pPr>
      <w:r>
        <w:rPr>
          <w:lang w:val="en-GB" w:eastAsia="zh-CN"/>
        </w:rPr>
        <w:t xml:space="preserve">The power saving gains </w:t>
      </w:r>
      <w:r w:rsidR="00F92553">
        <w:rPr>
          <w:lang w:val="en-GB" w:eastAsia="zh-CN"/>
        </w:rPr>
        <w:t xml:space="preserve">when </w:t>
      </w:r>
      <w:r>
        <w:rPr>
          <w:lang w:val="en-GB" w:eastAsia="zh-CN"/>
        </w:rPr>
        <w:t xml:space="preserve">the #cells to monitor </w:t>
      </w:r>
      <w:r w:rsidR="00F92553">
        <w:rPr>
          <w:lang w:val="en-GB" w:eastAsia="zh-CN"/>
        </w:rPr>
        <w:t>is reduced is expected to be limited. Furthermore there are currently no RAN4 requirements for #cells to monitor in Idle/Inactive:</w:t>
      </w:r>
    </w:p>
    <w:p w14:paraId="1079C6A6" w14:textId="27845481" w:rsidR="00F92553" w:rsidRDefault="00F92553" w:rsidP="00F92553">
      <w:pPr>
        <w:rPr>
          <w:lang w:val="en-GB" w:eastAsia="zh-CN"/>
        </w:rPr>
      </w:pPr>
      <w:r w:rsidRPr="00BA41BA">
        <w:rPr>
          <w:b/>
          <w:lang w:val="en-GB" w:eastAsia="zh-CN"/>
        </w:rPr>
        <w:t>Proposal</w:t>
      </w:r>
      <w:r>
        <w:rPr>
          <w:b/>
          <w:lang w:val="en-GB" w:eastAsia="zh-CN"/>
        </w:rPr>
        <w:t xml:space="preserve"> 7</w:t>
      </w:r>
      <w:r>
        <w:rPr>
          <w:lang w:val="en-GB" w:eastAsia="zh-CN"/>
        </w:rPr>
        <w:t>: The #cells to monitor is not relaxed</w:t>
      </w:r>
    </w:p>
    <w:p w14:paraId="101C3351" w14:textId="7A7A9D35" w:rsidR="00F92553" w:rsidRDefault="00F92553" w:rsidP="00272F5C">
      <w:pPr>
        <w:rPr>
          <w:lang w:val="en-GB" w:eastAsia="zh-CN"/>
        </w:rPr>
      </w:pPr>
      <w:r>
        <w:rPr>
          <w:lang w:val="en-GB" w:eastAsia="zh-CN"/>
        </w:rPr>
        <w:t xml:space="preserve">RAN4 has defined the maximum number of frequencies that the UE shall be able to measure (see 38.133). The network can configure a minimum number of inter-frequencies in system information if the deployment scenario allows this, i.e. thereby saving UE power for inter-frequency measurements. However when the deployment scenario requires the NW to configure many frequencies, the UE should measure those. Otherwise the operation may not be able to use all the available spectrum efficiently: </w:t>
      </w:r>
    </w:p>
    <w:p w14:paraId="5E3E6863" w14:textId="6FA87A38" w:rsidR="00F92553" w:rsidRDefault="00F92553" w:rsidP="00F92553">
      <w:pPr>
        <w:rPr>
          <w:lang w:val="en-GB" w:eastAsia="zh-CN"/>
        </w:rPr>
      </w:pPr>
      <w:r w:rsidRPr="00BA41BA">
        <w:rPr>
          <w:b/>
          <w:lang w:val="en-GB" w:eastAsia="zh-CN"/>
        </w:rPr>
        <w:t>Proposal</w:t>
      </w:r>
      <w:r>
        <w:rPr>
          <w:b/>
          <w:lang w:val="en-GB" w:eastAsia="zh-CN"/>
        </w:rPr>
        <w:t xml:space="preserve"> 8</w:t>
      </w:r>
      <w:r>
        <w:rPr>
          <w:lang w:val="en-GB" w:eastAsia="zh-CN"/>
        </w:rPr>
        <w:t>: The #frequencies to monitor is not relaxed.</w:t>
      </w:r>
    </w:p>
    <w:p w14:paraId="235330A8" w14:textId="6AA7D4CF" w:rsidR="00F92553" w:rsidRDefault="00F92553" w:rsidP="00272F5C">
      <w:pPr>
        <w:rPr>
          <w:lang w:val="en-GB" w:eastAsia="zh-CN"/>
        </w:rPr>
      </w:pPr>
      <w:r>
        <w:rPr>
          <w:lang w:val="en-GB" w:eastAsia="zh-CN"/>
        </w:rPr>
        <w:t>RRM relaxation in time can be considered, but should be considered in RAN2 as part of the relaxed monitoring criteria. In our view relaxation in time is enabled by the minimum frequency the UE is required to perform neighbour cell measurements, as discussed with proposal 2:</w:t>
      </w:r>
    </w:p>
    <w:p w14:paraId="2B14E027" w14:textId="3DD68F1E" w:rsidR="00F92553" w:rsidRDefault="00F92553" w:rsidP="00F92553">
      <w:pPr>
        <w:rPr>
          <w:lang w:val="en-GB" w:eastAsia="zh-CN"/>
        </w:rPr>
      </w:pPr>
      <w:r w:rsidRPr="00BA41BA">
        <w:rPr>
          <w:b/>
          <w:lang w:val="en-GB" w:eastAsia="zh-CN"/>
        </w:rPr>
        <w:t>Proposal</w:t>
      </w:r>
      <w:r>
        <w:rPr>
          <w:b/>
          <w:lang w:val="en-GB" w:eastAsia="zh-CN"/>
        </w:rPr>
        <w:t xml:space="preserve"> 9</w:t>
      </w:r>
      <w:r>
        <w:rPr>
          <w:lang w:val="en-GB" w:eastAsia="zh-CN"/>
        </w:rPr>
        <w:t>: RRM relaxation in time is discussed in RAN2.</w:t>
      </w:r>
    </w:p>
    <w:p w14:paraId="0BC36796" w14:textId="2BBC0DA9" w:rsidR="00A83D8E" w:rsidRDefault="00A83D8E" w:rsidP="00A83D8E">
      <w:pPr>
        <w:rPr>
          <w:b/>
          <w:u w:val="single"/>
          <w:lang w:val="en-GB" w:eastAsia="zh-CN"/>
        </w:rPr>
      </w:pPr>
      <w:r>
        <w:rPr>
          <w:b/>
          <w:u w:val="single"/>
          <w:lang w:val="en-GB" w:eastAsia="zh-CN"/>
        </w:rPr>
        <w:t>Spotty coverage</w:t>
      </w:r>
    </w:p>
    <w:p w14:paraId="6864C8B6" w14:textId="56946887" w:rsidR="009D3349" w:rsidRPr="009D3349" w:rsidRDefault="009D3349" w:rsidP="00A83D8E">
      <w:pPr>
        <w:rPr>
          <w:lang w:val="en-GB" w:eastAsia="zh-CN"/>
        </w:rPr>
      </w:pPr>
      <w:r>
        <w:rPr>
          <w:lang w:val="en-GB" w:eastAsia="zh-CN"/>
        </w:rPr>
        <w:t>In NR there may not be continuous coverage on each frequency layer (e.g. in early deployments, but also when high capacity cells are used (e.g. FR2) with limited coverage). The NW may also have knowledge about this, i.e. indicate in system information has spotty coverage. In such case it can be discussed if the UE should be allowed to performed relaxed measurements on that frequency, i.e. when the UE does not detect any cell on that frequency, the UE is not required to continuously measure that frequency:</w:t>
      </w:r>
    </w:p>
    <w:p w14:paraId="6269AC73" w14:textId="646FCFF6" w:rsidR="00A83D8E" w:rsidRDefault="00A83D8E" w:rsidP="00A83D8E">
      <w:pPr>
        <w:rPr>
          <w:lang w:val="en-GB" w:eastAsia="zh-CN"/>
        </w:rPr>
      </w:pPr>
      <w:r w:rsidRPr="00BA41BA">
        <w:rPr>
          <w:b/>
          <w:lang w:val="en-GB" w:eastAsia="zh-CN"/>
        </w:rPr>
        <w:t>Proposal</w:t>
      </w:r>
      <w:r w:rsidR="009D3349">
        <w:rPr>
          <w:b/>
          <w:lang w:val="en-GB" w:eastAsia="zh-CN"/>
        </w:rPr>
        <w:t xml:space="preserve"> 10</w:t>
      </w:r>
      <w:r>
        <w:rPr>
          <w:lang w:val="en-GB" w:eastAsia="zh-CN"/>
        </w:rPr>
        <w:t xml:space="preserve">: </w:t>
      </w:r>
      <w:r w:rsidR="009D3349">
        <w:rPr>
          <w:lang w:val="en-GB" w:eastAsia="zh-CN"/>
        </w:rPr>
        <w:t>When it is indicated in system information that a frequency provides spotty coverage the UE may relax measurements on that frequency.</w:t>
      </w:r>
    </w:p>
    <w:p w14:paraId="5E650D32" w14:textId="77777777" w:rsidR="009D725A" w:rsidRDefault="009D725A" w:rsidP="009D725A">
      <w:pPr>
        <w:pStyle w:val="Heading1"/>
        <w:jc w:val="both"/>
      </w:pPr>
      <w:r>
        <w:lastRenderedPageBreak/>
        <w:t>Summary</w:t>
      </w:r>
      <w:bookmarkEnd w:id="1"/>
    </w:p>
    <w:p w14:paraId="65B81F03" w14:textId="3BDAC049" w:rsidR="001659F2" w:rsidRDefault="001659F2" w:rsidP="001659F2">
      <w:bookmarkStart w:id="2" w:name="_Toc242573361"/>
      <w:r>
        <w:t xml:space="preserve">RAN2 is kindly asked to </w:t>
      </w:r>
      <w:r w:rsidR="00910638">
        <w:t xml:space="preserve">discuss </w:t>
      </w:r>
      <w:r w:rsidR="009D3349">
        <w:t>RRM measurement relaxation</w:t>
      </w:r>
      <w:r>
        <w:t xml:space="preserve">: </w:t>
      </w:r>
    </w:p>
    <w:p w14:paraId="3B70F67F" w14:textId="192F9BDD" w:rsidR="009D3349" w:rsidRDefault="009D3349" w:rsidP="009D3349">
      <w:pPr>
        <w:rPr>
          <w:lang w:val="en-GB" w:eastAsia="zh-CN"/>
        </w:rPr>
      </w:pPr>
      <w:r w:rsidRPr="00BA41BA">
        <w:rPr>
          <w:b/>
          <w:lang w:val="en-GB" w:eastAsia="zh-CN"/>
        </w:rPr>
        <w:t>Proposal</w:t>
      </w:r>
      <w:r>
        <w:rPr>
          <w:b/>
          <w:lang w:val="en-GB" w:eastAsia="zh-CN"/>
        </w:rPr>
        <w:t xml:space="preserve"> 1</w:t>
      </w:r>
      <w:r>
        <w:rPr>
          <w:lang w:val="en-GB" w:eastAsia="zh-CN"/>
        </w:rPr>
        <w:t xml:space="preserve">: </w:t>
      </w:r>
      <w:proofErr w:type="spellStart"/>
      <w:r>
        <w:rPr>
          <w:lang w:val="en-GB" w:eastAsia="zh-CN"/>
        </w:rPr>
        <w:t>T</w:t>
      </w:r>
      <w:r w:rsidRPr="00ED7428">
        <w:rPr>
          <w:vertAlign w:val="subscript"/>
          <w:lang w:val="en-GB" w:eastAsia="zh-CN"/>
        </w:rPr>
        <w:t>SearchDeltaP</w:t>
      </w:r>
      <w:proofErr w:type="spellEnd"/>
      <w:r>
        <w:rPr>
          <w:lang w:val="en-GB" w:eastAsia="zh-CN"/>
        </w:rPr>
        <w:t xml:space="preserve"> is configurable</w:t>
      </w:r>
      <w:r w:rsidR="00B30F13">
        <w:rPr>
          <w:lang w:val="en-GB" w:eastAsia="zh-CN"/>
        </w:rPr>
        <w:t>.</w:t>
      </w:r>
    </w:p>
    <w:p w14:paraId="77AD35EF" w14:textId="527B2E8C" w:rsidR="009D3349" w:rsidRDefault="009D3349" w:rsidP="009D3349">
      <w:pPr>
        <w:rPr>
          <w:lang w:val="en-GB" w:eastAsia="zh-CN"/>
        </w:rPr>
      </w:pPr>
      <w:r w:rsidRPr="00BA41BA">
        <w:rPr>
          <w:b/>
          <w:lang w:val="en-GB" w:eastAsia="zh-CN"/>
        </w:rPr>
        <w:t>Proposal</w:t>
      </w:r>
      <w:r>
        <w:rPr>
          <w:b/>
          <w:lang w:val="en-GB" w:eastAsia="zh-CN"/>
        </w:rPr>
        <w:t xml:space="preserve"> 2</w:t>
      </w:r>
      <w:r>
        <w:rPr>
          <w:lang w:val="en-GB" w:eastAsia="zh-CN"/>
        </w:rPr>
        <w:t>: The minimum frequency with which the UE is required to perform neighbour cell measurements is configurable</w:t>
      </w:r>
      <w:r w:rsidR="00B30F13">
        <w:rPr>
          <w:lang w:val="en-GB" w:eastAsia="zh-CN"/>
        </w:rPr>
        <w:t>.</w:t>
      </w:r>
    </w:p>
    <w:p w14:paraId="7D92645A" w14:textId="74AD00F5" w:rsidR="009D3349" w:rsidRDefault="009D3349" w:rsidP="009D3349">
      <w:pPr>
        <w:rPr>
          <w:lang w:val="en-GB" w:eastAsia="zh-CN"/>
        </w:rPr>
      </w:pPr>
      <w:r w:rsidRPr="00BA41BA">
        <w:rPr>
          <w:b/>
          <w:lang w:val="en-GB" w:eastAsia="zh-CN"/>
        </w:rPr>
        <w:t>Proposal</w:t>
      </w:r>
      <w:r>
        <w:rPr>
          <w:b/>
          <w:lang w:val="en-GB" w:eastAsia="zh-CN"/>
        </w:rPr>
        <w:t xml:space="preserve"> 3</w:t>
      </w:r>
      <w:r>
        <w:rPr>
          <w:lang w:val="en-GB" w:eastAsia="zh-CN"/>
        </w:rPr>
        <w:t xml:space="preserve">: Use detected drop of </w:t>
      </w:r>
      <w:r w:rsidR="00B30F13">
        <w:rPr>
          <w:lang w:val="en-GB" w:eastAsia="zh-CN"/>
        </w:rPr>
        <w:t xml:space="preserve">serving cell </w:t>
      </w:r>
      <w:r>
        <w:rPr>
          <w:lang w:val="en-GB" w:eastAsia="zh-CN"/>
        </w:rPr>
        <w:t xml:space="preserve">RSRP to determine if RRM measurements can be relaxed, but add measured RSRQ to detect neighbouring cells. </w:t>
      </w:r>
    </w:p>
    <w:p w14:paraId="0A2A63EF" w14:textId="77777777" w:rsidR="009D3349" w:rsidRDefault="009D3349" w:rsidP="009D3349">
      <w:pPr>
        <w:rPr>
          <w:lang w:val="en-GB" w:eastAsia="zh-CN"/>
        </w:rPr>
      </w:pPr>
      <w:r w:rsidRPr="00B66F5C">
        <w:rPr>
          <w:b/>
          <w:lang w:val="en-GB" w:eastAsia="zh-CN"/>
        </w:rPr>
        <w:t xml:space="preserve">Proposal </w:t>
      </w:r>
      <w:r>
        <w:rPr>
          <w:b/>
          <w:lang w:val="en-GB" w:eastAsia="zh-CN"/>
        </w:rPr>
        <w:t>4</w:t>
      </w:r>
      <w:r>
        <w:rPr>
          <w:lang w:val="en-GB" w:eastAsia="zh-CN"/>
        </w:rPr>
        <w:t xml:space="preserve">: The NR relaxed monitoring criterion does not include beam mobility. </w:t>
      </w:r>
    </w:p>
    <w:p w14:paraId="55BFC756" w14:textId="77777777" w:rsidR="009D3349" w:rsidRDefault="009D3349" w:rsidP="009D3349">
      <w:pPr>
        <w:rPr>
          <w:lang w:val="en-GB" w:eastAsia="zh-CN"/>
        </w:rPr>
      </w:pPr>
      <w:r w:rsidRPr="00B66F5C">
        <w:rPr>
          <w:b/>
          <w:lang w:val="en-GB" w:eastAsia="zh-CN"/>
        </w:rPr>
        <w:t xml:space="preserve">Proposal </w:t>
      </w:r>
      <w:r>
        <w:rPr>
          <w:b/>
          <w:lang w:val="en-GB" w:eastAsia="zh-CN"/>
        </w:rPr>
        <w:t>5</w:t>
      </w:r>
      <w:r>
        <w:rPr>
          <w:lang w:val="en-GB" w:eastAsia="zh-CN"/>
        </w:rPr>
        <w:t xml:space="preserve">: RRM relaxation should not depend on detailed beam info in system information. </w:t>
      </w:r>
    </w:p>
    <w:p w14:paraId="25C29F4D" w14:textId="5AB592B7" w:rsidR="009D3349" w:rsidRDefault="009D3349" w:rsidP="009D3349">
      <w:pPr>
        <w:rPr>
          <w:lang w:val="en-GB" w:eastAsia="zh-CN"/>
        </w:rPr>
      </w:pPr>
      <w:r w:rsidRPr="00BA41BA">
        <w:rPr>
          <w:b/>
          <w:lang w:val="en-GB" w:eastAsia="zh-CN"/>
        </w:rPr>
        <w:t>Proposal</w:t>
      </w:r>
      <w:r>
        <w:rPr>
          <w:b/>
          <w:lang w:val="en-GB" w:eastAsia="zh-CN"/>
        </w:rPr>
        <w:t xml:space="preserve"> 6</w:t>
      </w:r>
      <w:r>
        <w:rPr>
          <w:lang w:val="en-GB" w:eastAsia="zh-CN"/>
        </w:rPr>
        <w:t>: Cell-edge criteria is not used for RRM relaxation</w:t>
      </w:r>
      <w:r w:rsidR="00B30F13">
        <w:rPr>
          <w:lang w:val="en-GB" w:eastAsia="zh-CN"/>
        </w:rPr>
        <w:t>.</w:t>
      </w:r>
    </w:p>
    <w:p w14:paraId="282675BB" w14:textId="02CA58DE" w:rsidR="009D3349" w:rsidRDefault="009D3349" w:rsidP="009D3349">
      <w:pPr>
        <w:rPr>
          <w:lang w:val="en-GB" w:eastAsia="zh-CN"/>
        </w:rPr>
      </w:pPr>
      <w:r w:rsidRPr="00BA41BA">
        <w:rPr>
          <w:b/>
          <w:lang w:val="en-GB" w:eastAsia="zh-CN"/>
        </w:rPr>
        <w:t>Proposal</w:t>
      </w:r>
      <w:r>
        <w:rPr>
          <w:b/>
          <w:lang w:val="en-GB" w:eastAsia="zh-CN"/>
        </w:rPr>
        <w:t xml:space="preserve"> 7</w:t>
      </w:r>
      <w:r>
        <w:rPr>
          <w:lang w:val="en-GB" w:eastAsia="zh-CN"/>
        </w:rPr>
        <w:t>: The #cells to monitor is not relaxed</w:t>
      </w:r>
      <w:r w:rsidR="00B30F13">
        <w:rPr>
          <w:lang w:val="en-GB" w:eastAsia="zh-CN"/>
        </w:rPr>
        <w:t>.</w:t>
      </w:r>
    </w:p>
    <w:p w14:paraId="3E2C6610" w14:textId="77777777" w:rsidR="009D3349" w:rsidRDefault="009D3349" w:rsidP="009D3349">
      <w:pPr>
        <w:rPr>
          <w:lang w:val="en-GB" w:eastAsia="zh-CN"/>
        </w:rPr>
      </w:pPr>
      <w:r w:rsidRPr="00BA41BA">
        <w:rPr>
          <w:b/>
          <w:lang w:val="en-GB" w:eastAsia="zh-CN"/>
        </w:rPr>
        <w:t>Proposal</w:t>
      </w:r>
      <w:r>
        <w:rPr>
          <w:b/>
          <w:lang w:val="en-GB" w:eastAsia="zh-CN"/>
        </w:rPr>
        <w:t xml:space="preserve"> 8</w:t>
      </w:r>
      <w:r>
        <w:rPr>
          <w:lang w:val="en-GB" w:eastAsia="zh-CN"/>
        </w:rPr>
        <w:t>: The #frequencies to monitor is not relaxed.</w:t>
      </w:r>
    </w:p>
    <w:p w14:paraId="66A98087" w14:textId="77777777" w:rsidR="009D3349" w:rsidRDefault="009D3349" w:rsidP="009D3349">
      <w:pPr>
        <w:rPr>
          <w:lang w:val="en-GB" w:eastAsia="zh-CN"/>
        </w:rPr>
      </w:pPr>
      <w:r w:rsidRPr="00BA41BA">
        <w:rPr>
          <w:b/>
          <w:lang w:val="en-GB" w:eastAsia="zh-CN"/>
        </w:rPr>
        <w:t>Proposal</w:t>
      </w:r>
      <w:r>
        <w:rPr>
          <w:b/>
          <w:lang w:val="en-GB" w:eastAsia="zh-CN"/>
        </w:rPr>
        <w:t xml:space="preserve"> 9</w:t>
      </w:r>
      <w:r>
        <w:rPr>
          <w:lang w:val="en-GB" w:eastAsia="zh-CN"/>
        </w:rPr>
        <w:t>: RRM relaxation in time is discussed in RAN2.</w:t>
      </w:r>
    </w:p>
    <w:p w14:paraId="26734302" w14:textId="77777777" w:rsidR="009D3349" w:rsidRDefault="009D3349" w:rsidP="009D3349">
      <w:pPr>
        <w:rPr>
          <w:lang w:val="en-GB" w:eastAsia="zh-CN"/>
        </w:rPr>
      </w:pPr>
      <w:r w:rsidRPr="00BA41BA">
        <w:rPr>
          <w:b/>
          <w:lang w:val="en-GB" w:eastAsia="zh-CN"/>
        </w:rPr>
        <w:t>Proposal</w:t>
      </w:r>
      <w:r>
        <w:rPr>
          <w:b/>
          <w:lang w:val="en-GB" w:eastAsia="zh-CN"/>
        </w:rPr>
        <w:t xml:space="preserve"> 10</w:t>
      </w:r>
      <w:r>
        <w:rPr>
          <w:lang w:val="en-GB" w:eastAsia="zh-CN"/>
        </w:rPr>
        <w:t xml:space="preserve">: When it is indicated in system information that a frequency provides spotty coverage the UE may relax </w:t>
      </w:r>
      <w:bookmarkStart w:id="3" w:name="_GoBack"/>
      <w:bookmarkEnd w:id="3"/>
      <w:r>
        <w:rPr>
          <w:lang w:val="en-GB" w:eastAsia="zh-CN"/>
        </w:rPr>
        <w:t>measurements on that frequency.</w:t>
      </w:r>
    </w:p>
    <w:p w14:paraId="5A15FD36" w14:textId="77777777" w:rsidR="009D725A" w:rsidRDefault="009D725A" w:rsidP="009D725A">
      <w:pPr>
        <w:pStyle w:val="Heading1"/>
        <w:rPr>
          <w:noProof/>
        </w:rPr>
      </w:pPr>
      <w:r>
        <w:rPr>
          <w:noProof/>
        </w:rPr>
        <w:t>References</w:t>
      </w:r>
      <w:bookmarkEnd w:id="2"/>
    </w:p>
    <w:p w14:paraId="3E09D000" w14:textId="058D4B13" w:rsidR="003E5353" w:rsidRPr="00452BA9" w:rsidRDefault="00D42F00" w:rsidP="003E5353">
      <w:pPr>
        <w:numPr>
          <w:ilvl w:val="0"/>
          <w:numId w:val="2"/>
        </w:numPr>
        <w:spacing w:after="0"/>
        <w:rPr>
          <w:rFonts w:ascii="Times New Roman" w:hAnsi="Times New Roman"/>
          <w:sz w:val="18"/>
          <w:szCs w:val="18"/>
          <w:lang w:val="en-GB"/>
        </w:rPr>
      </w:pPr>
      <w:hyperlink r:id="rId7" w:history="1">
        <w:r w:rsidR="003E5353">
          <w:rPr>
            <w:rStyle w:val="Hyperlink"/>
            <w:rFonts w:ascii="Times New Roman" w:hAnsi="Times New Roman"/>
            <w:sz w:val="18"/>
            <w:szCs w:val="18"/>
            <w:lang w:val="en-GB"/>
          </w:rPr>
          <w:t>R2-1909984</w:t>
        </w:r>
      </w:hyperlink>
      <w:r w:rsidR="003E5353" w:rsidRPr="00452BA9">
        <w:rPr>
          <w:rFonts w:ascii="Times New Roman" w:hAnsi="Times New Roman"/>
          <w:sz w:val="18"/>
          <w:szCs w:val="18"/>
          <w:lang w:val="en-GB"/>
        </w:rPr>
        <w:t xml:space="preserve">, </w:t>
      </w:r>
      <w:r w:rsidR="003E5353" w:rsidRPr="007A1709">
        <w:rPr>
          <w:rFonts w:ascii="Times New Roman" w:hAnsi="Times New Roman"/>
          <w:i/>
          <w:sz w:val="18"/>
          <w:szCs w:val="18"/>
          <w:lang w:val="en-GB"/>
        </w:rPr>
        <w:t>Relaxed inter-frequency measurements in spotty coverage</w:t>
      </w:r>
      <w:r w:rsidR="003E5353" w:rsidRPr="00452BA9">
        <w:rPr>
          <w:rFonts w:ascii="Times New Roman" w:hAnsi="Times New Roman"/>
          <w:sz w:val="18"/>
          <w:szCs w:val="18"/>
          <w:lang w:val="en-GB"/>
        </w:rPr>
        <w:t>, Ericsson, DISC</w:t>
      </w:r>
      <w:r w:rsidR="007A1709">
        <w:rPr>
          <w:rFonts w:ascii="Times New Roman" w:hAnsi="Times New Roman"/>
          <w:sz w:val="18"/>
          <w:szCs w:val="18"/>
          <w:lang w:val="en-GB"/>
        </w:rPr>
        <w:t>, RAN2#107</w:t>
      </w:r>
    </w:p>
    <w:p w14:paraId="2C897DD2" w14:textId="77777777" w:rsidR="00BE12AD" w:rsidRPr="00FD4EAB" w:rsidRDefault="00BE12AD" w:rsidP="00BE12AD">
      <w:pPr>
        <w:rPr>
          <w:lang w:val="de-DE"/>
        </w:rPr>
      </w:pPr>
    </w:p>
    <w:sectPr w:rsidR="00BE12AD" w:rsidRPr="00FD4EAB"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47E07" w14:textId="77777777" w:rsidR="00D42F00" w:rsidRDefault="00D42F00">
      <w:r>
        <w:separator/>
      </w:r>
    </w:p>
  </w:endnote>
  <w:endnote w:type="continuationSeparator" w:id="0">
    <w:p w14:paraId="4B97F5DC" w14:textId="77777777" w:rsidR="00D42F00" w:rsidRDefault="00D42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165CA" w14:textId="77777777" w:rsidR="00D42F00" w:rsidRDefault="00D42F00">
      <w:r>
        <w:separator/>
      </w:r>
    </w:p>
  </w:footnote>
  <w:footnote w:type="continuationSeparator" w:id="0">
    <w:p w14:paraId="664410A5" w14:textId="77777777" w:rsidR="00D42F00" w:rsidRDefault="00D42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B6F093C"/>
    <w:multiLevelType w:val="hybridMultilevel"/>
    <w:tmpl w:val="C74E7634"/>
    <w:lvl w:ilvl="0" w:tplc="3DE034F4">
      <w:start w:val="1"/>
      <w:numFmt w:val="bullet"/>
      <w:lvlText w:val="—"/>
      <w:lvlJc w:val="left"/>
      <w:pPr>
        <w:tabs>
          <w:tab w:val="num" w:pos="357"/>
        </w:tabs>
        <w:ind w:left="357" w:hanging="360"/>
      </w:pPr>
      <w:rPr>
        <w:rFonts w:ascii="Ericsson Hilda Light" w:hAnsi="Ericsson Hilda Light" w:hint="default"/>
      </w:rPr>
    </w:lvl>
    <w:lvl w:ilvl="1" w:tplc="D97ACD34">
      <w:start w:val="180"/>
      <w:numFmt w:val="bullet"/>
      <w:lvlText w:val="—"/>
      <w:lvlJc w:val="left"/>
      <w:pPr>
        <w:tabs>
          <w:tab w:val="num" w:pos="1077"/>
        </w:tabs>
        <w:ind w:left="1077" w:hanging="360"/>
      </w:pPr>
      <w:rPr>
        <w:rFonts w:ascii="Ericsson Hilda Light" w:hAnsi="Ericsson Hilda Light" w:hint="default"/>
      </w:rPr>
    </w:lvl>
    <w:lvl w:ilvl="2" w:tplc="EAB49BF6">
      <w:start w:val="1"/>
      <w:numFmt w:val="bullet"/>
      <w:lvlText w:val="—"/>
      <w:lvlJc w:val="left"/>
      <w:pPr>
        <w:tabs>
          <w:tab w:val="num" w:pos="1797"/>
        </w:tabs>
        <w:ind w:left="1797" w:hanging="360"/>
      </w:pPr>
      <w:rPr>
        <w:rFonts w:ascii="Ericsson Hilda Light" w:hAnsi="Ericsson Hilda Light" w:hint="default"/>
      </w:rPr>
    </w:lvl>
    <w:lvl w:ilvl="3" w:tplc="C4EAD412">
      <w:start w:val="1"/>
      <w:numFmt w:val="bullet"/>
      <w:lvlText w:val="—"/>
      <w:lvlJc w:val="left"/>
      <w:pPr>
        <w:tabs>
          <w:tab w:val="num" w:pos="2517"/>
        </w:tabs>
        <w:ind w:left="2517" w:hanging="360"/>
      </w:pPr>
      <w:rPr>
        <w:rFonts w:ascii="Ericsson Hilda Light" w:hAnsi="Ericsson Hilda Light" w:hint="default"/>
      </w:rPr>
    </w:lvl>
    <w:lvl w:ilvl="4" w:tplc="2D70744A">
      <w:start w:val="1"/>
      <w:numFmt w:val="bullet"/>
      <w:lvlText w:val="—"/>
      <w:lvlJc w:val="left"/>
      <w:pPr>
        <w:tabs>
          <w:tab w:val="num" w:pos="3237"/>
        </w:tabs>
        <w:ind w:left="3237" w:hanging="360"/>
      </w:pPr>
      <w:rPr>
        <w:rFonts w:ascii="Ericsson Hilda Light" w:hAnsi="Ericsson Hilda Light" w:hint="default"/>
      </w:rPr>
    </w:lvl>
    <w:lvl w:ilvl="5" w:tplc="AF9EF4EA">
      <w:start w:val="1"/>
      <w:numFmt w:val="bullet"/>
      <w:lvlText w:val="—"/>
      <w:lvlJc w:val="left"/>
      <w:pPr>
        <w:tabs>
          <w:tab w:val="num" w:pos="3957"/>
        </w:tabs>
        <w:ind w:left="3957" w:hanging="360"/>
      </w:pPr>
      <w:rPr>
        <w:rFonts w:ascii="Ericsson Hilda Light" w:hAnsi="Ericsson Hilda Light" w:hint="default"/>
      </w:rPr>
    </w:lvl>
    <w:lvl w:ilvl="6" w:tplc="5B785DDA">
      <w:start w:val="1"/>
      <w:numFmt w:val="bullet"/>
      <w:lvlText w:val="—"/>
      <w:lvlJc w:val="left"/>
      <w:pPr>
        <w:tabs>
          <w:tab w:val="num" w:pos="4677"/>
        </w:tabs>
        <w:ind w:left="4677" w:hanging="360"/>
      </w:pPr>
      <w:rPr>
        <w:rFonts w:ascii="Ericsson Hilda Light" w:hAnsi="Ericsson Hilda Light" w:hint="default"/>
      </w:rPr>
    </w:lvl>
    <w:lvl w:ilvl="7" w:tplc="CC3E1DDE">
      <w:start w:val="1"/>
      <w:numFmt w:val="bullet"/>
      <w:lvlText w:val="—"/>
      <w:lvlJc w:val="left"/>
      <w:pPr>
        <w:tabs>
          <w:tab w:val="num" w:pos="5397"/>
        </w:tabs>
        <w:ind w:left="5397" w:hanging="360"/>
      </w:pPr>
      <w:rPr>
        <w:rFonts w:ascii="Ericsson Hilda Light" w:hAnsi="Ericsson Hilda Light" w:hint="default"/>
      </w:rPr>
    </w:lvl>
    <w:lvl w:ilvl="8" w:tplc="0DCA4764">
      <w:start w:val="1"/>
      <w:numFmt w:val="bullet"/>
      <w:lvlText w:val="—"/>
      <w:lvlJc w:val="left"/>
      <w:pPr>
        <w:tabs>
          <w:tab w:val="num" w:pos="6117"/>
        </w:tabs>
        <w:ind w:left="6117" w:hanging="360"/>
      </w:pPr>
      <w:rPr>
        <w:rFonts w:ascii="Ericsson Hilda Light" w:hAnsi="Ericsson Hilda Light" w:hint="default"/>
      </w:r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03C6FFE"/>
    <w:multiLevelType w:val="multilevel"/>
    <w:tmpl w:val="C0CE4A1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3E73369"/>
    <w:multiLevelType w:val="hybridMultilevel"/>
    <w:tmpl w:val="1FEE5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D841316"/>
    <w:multiLevelType w:val="hybridMultilevel"/>
    <w:tmpl w:val="F3C68EFC"/>
    <w:lvl w:ilvl="0" w:tplc="EF60D33C">
      <w:start w:val="1"/>
      <w:numFmt w:val="bullet"/>
      <w:lvlText w:val="–"/>
      <w:lvlJc w:val="left"/>
      <w:pPr>
        <w:tabs>
          <w:tab w:val="num" w:pos="360"/>
        </w:tabs>
        <w:ind w:left="360" w:hanging="360"/>
      </w:pPr>
      <w:rPr>
        <w:rFonts w:ascii="Ericsson Capital TT" w:hAnsi="Ericsson Capital TT" w:hint="default"/>
      </w:rPr>
    </w:lvl>
    <w:lvl w:ilvl="1" w:tplc="5AF608CA">
      <w:start w:val="1"/>
      <w:numFmt w:val="bullet"/>
      <w:lvlText w:val="–"/>
      <w:lvlJc w:val="left"/>
      <w:pPr>
        <w:tabs>
          <w:tab w:val="num" w:pos="1080"/>
        </w:tabs>
        <w:ind w:left="1080" w:hanging="360"/>
      </w:pPr>
      <w:rPr>
        <w:rFonts w:ascii="Ericsson Capital TT" w:hAnsi="Ericsson Capital TT" w:hint="default"/>
      </w:rPr>
    </w:lvl>
    <w:lvl w:ilvl="2" w:tplc="69DED4E0">
      <w:start w:val="142"/>
      <w:numFmt w:val="bullet"/>
      <w:lvlText w:val="›"/>
      <w:lvlJc w:val="left"/>
      <w:pPr>
        <w:tabs>
          <w:tab w:val="num" w:pos="1800"/>
        </w:tabs>
        <w:ind w:left="1800" w:hanging="360"/>
      </w:pPr>
      <w:rPr>
        <w:rFonts w:ascii="Ericsson Capital TT" w:hAnsi="Ericsson Capital TT" w:hint="default"/>
      </w:rPr>
    </w:lvl>
    <w:lvl w:ilvl="3" w:tplc="40D0F486" w:tentative="1">
      <w:start w:val="1"/>
      <w:numFmt w:val="bullet"/>
      <w:lvlText w:val="–"/>
      <w:lvlJc w:val="left"/>
      <w:pPr>
        <w:tabs>
          <w:tab w:val="num" w:pos="2520"/>
        </w:tabs>
        <w:ind w:left="2520" w:hanging="360"/>
      </w:pPr>
      <w:rPr>
        <w:rFonts w:ascii="Ericsson Capital TT" w:hAnsi="Ericsson Capital TT" w:hint="default"/>
      </w:rPr>
    </w:lvl>
    <w:lvl w:ilvl="4" w:tplc="3D6E0632" w:tentative="1">
      <w:start w:val="1"/>
      <w:numFmt w:val="bullet"/>
      <w:lvlText w:val="–"/>
      <w:lvlJc w:val="left"/>
      <w:pPr>
        <w:tabs>
          <w:tab w:val="num" w:pos="3240"/>
        </w:tabs>
        <w:ind w:left="3240" w:hanging="360"/>
      </w:pPr>
      <w:rPr>
        <w:rFonts w:ascii="Ericsson Capital TT" w:hAnsi="Ericsson Capital TT" w:hint="default"/>
      </w:rPr>
    </w:lvl>
    <w:lvl w:ilvl="5" w:tplc="1F7C2284" w:tentative="1">
      <w:start w:val="1"/>
      <w:numFmt w:val="bullet"/>
      <w:lvlText w:val="–"/>
      <w:lvlJc w:val="left"/>
      <w:pPr>
        <w:tabs>
          <w:tab w:val="num" w:pos="3960"/>
        </w:tabs>
        <w:ind w:left="3960" w:hanging="360"/>
      </w:pPr>
      <w:rPr>
        <w:rFonts w:ascii="Ericsson Capital TT" w:hAnsi="Ericsson Capital TT" w:hint="default"/>
      </w:rPr>
    </w:lvl>
    <w:lvl w:ilvl="6" w:tplc="AEC41E56" w:tentative="1">
      <w:start w:val="1"/>
      <w:numFmt w:val="bullet"/>
      <w:lvlText w:val="–"/>
      <w:lvlJc w:val="left"/>
      <w:pPr>
        <w:tabs>
          <w:tab w:val="num" w:pos="4680"/>
        </w:tabs>
        <w:ind w:left="4680" w:hanging="360"/>
      </w:pPr>
      <w:rPr>
        <w:rFonts w:ascii="Ericsson Capital TT" w:hAnsi="Ericsson Capital TT" w:hint="default"/>
      </w:rPr>
    </w:lvl>
    <w:lvl w:ilvl="7" w:tplc="0C9E575C" w:tentative="1">
      <w:start w:val="1"/>
      <w:numFmt w:val="bullet"/>
      <w:lvlText w:val="–"/>
      <w:lvlJc w:val="left"/>
      <w:pPr>
        <w:tabs>
          <w:tab w:val="num" w:pos="5400"/>
        </w:tabs>
        <w:ind w:left="5400" w:hanging="360"/>
      </w:pPr>
      <w:rPr>
        <w:rFonts w:ascii="Ericsson Capital TT" w:hAnsi="Ericsson Capital TT" w:hint="default"/>
      </w:rPr>
    </w:lvl>
    <w:lvl w:ilvl="8" w:tplc="C952D140" w:tentative="1">
      <w:start w:val="1"/>
      <w:numFmt w:val="bullet"/>
      <w:lvlText w:val="–"/>
      <w:lvlJc w:val="left"/>
      <w:pPr>
        <w:tabs>
          <w:tab w:val="num" w:pos="6120"/>
        </w:tabs>
        <w:ind w:left="6120" w:hanging="360"/>
      </w:pPr>
      <w:rPr>
        <w:rFonts w:ascii="Ericsson Capital TT" w:hAnsi="Ericsson Capital TT" w:hint="default"/>
      </w:r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4"/>
  </w:num>
  <w:num w:numId="6">
    <w:abstractNumId w:val="5"/>
  </w:num>
  <w:num w:numId="7">
    <w:abstractNumId w:val="2"/>
  </w:num>
  <w:num w:numId="8">
    <w:abstractNumId w:val="1"/>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407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32D1"/>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500A8"/>
    <w:rsid w:val="00250587"/>
    <w:rsid w:val="00255D2B"/>
    <w:rsid w:val="00260EC7"/>
    <w:rsid w:val="00272F5C"/>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636"/>
    <w:rsid w:val="0033189C"/>
    <w:rsid w:val="00336C95"/>
    <w:rsid w:val="0034374B"/>
    <w:rsid w:val="00343F88"/>
    <w:rsid w:val="00352BFE"/>
    <w:rsid w:val="0035547C"/>
    <w:rsid w:val="00361092"/>
    <w:rsid w:val="003730EF"/>
    <w:rsid w:val="0037552C"/>
    <w:rsid w:val="0037629E"/>
    <w:rsid w:val="0037719E"/>
    <w:rsid w:val="00383177"/>
    <w:rsid w:val="00387975"/>
    <w:rsid w:val="00393247"/>
    <w:rsid w:val="00395015"/>
    <w:rsid w:val="003A5C51"/>
    <w:rsid w:val="003B5CD6"/>
    <w:rsid w:val="003C1556"/>
    <w:rsid w:val="003C1C5D"/>
    <w:rsid w:val="003C50C2"/>
    <w:rsid w:val="003D09AA"/>
    <w:rsid w:val="003D49F3"/>
    <w:rsid w:val="003D7733"/>
    <w:rsid w:val="003E5353"/>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2BA9"/>
    <w:rsid w:val="00455C91"/>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D2615"/>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426F"/>
    <w:rsid w:val="00625E30"/>
    <w:rsid w:val="00630BF2"/>
    <w:rsid w:val="006326B2"/>
    <w:rsid w:val="006339DA"/>
    <w:rsid w:val="00634B5D"/>
    <w:rsid w:val="00643F10"/>
    <w:rsid w:val="006449C9"/>
    <w:rsid w:val="00647526"/>
    <w:rsid w:val="0065698D"/>
    <w:rsid w:val="00657C7A"/>
    <w:rsid w:val="0066119A"/>
    <w:rsid w:val="00664529"/>
    <w:rsid w:val="00664830"/>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4E31"/>
    <w:rsid w:val="006C7C34"/>
    <w:rsid w:val="006D151A"/>
    <w:rsid w:val="006D1813"/>
    <w:rsid w:val="006D5962"/>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7C7"/>
    <w:rsid w:val="00787E14"/>
    <w:rsid w:val="00797CEE"/>
    <w:rsid w:val="007A1709"/>
    <w:rsid w:val="007A7AB2"/>
    <w:rsid w:val="007B149C"/>
    <w:rsid w:val="007B23E4"/>
    <w:rsid w:val="007C0B18"/>
    <w:rsid w:val="007C2EF2"/>
    <w:rsid w:val="007C3BC8"/>
    <w:rsid w:val="007C4779"/>
    <w:rsid w:val="007C51DD"/>
    <w:rsid w:val="007C52AF"/>
    <w:rsid w:val="007D039C"/>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6E56"/>
    <w:rsid w:val="00817FB2"/>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2C36"/>
    <w:rsid w:val="008A5D84"/>
    <w:rsid w:val="008B36BD"/>
    <w:rsid w:val="008C1D08"/>
    <w:rsid w:val="008C226A"/>
    <w:rsid w:val="008C3CEF"/>
    <w:rsid w:val="008C3DE9"/>
    <w:rsid w:val="008C4571"/>
    <w:rsid w:val="008C48B7"/>
    <w:rsid w:val="008C5D0F"/>
    <w:rsid w:val="008D0F5D"/>
    <w:rsid w:val="008D29D3"/>
    <w:rsid w:val="008D511C"/>
    <w:rsid w:val="008E0B00"/>
    <w:rsid w:val="008E1744"/>
    <w:rsid w:val="008E251D"/>
    <w:rsid w:val="008E78DC"/>
    <w:rsid w:val="008F7D64"/>
    <w:rsid w:val="0090043B"/>
    <w:rsid w:val="00910638"/>
    <w:rsid w:val="00913C74"/>
    <w:rsid w:val="00914326"/>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349"/>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1F4E"/>
    <w:rsid w:val="00A83D8E"/>
    <w:rsid w:val="00A8485B"/>
    <w:rsid w:val="00A87D00"/>
    <w:rsid w:val="00A91674"/>
    <w:rsid w:val="00A92227"/>
    <w:rsid w:val="00AA36EE"/>
    <w:rsid w:val="00AA60EA"/>
    <w:rsid w:val="00AA61B3"/>
    <w:rsid w:val="00AA7495"/>
    <w:rsid w:val="00AB18A6"/>
    <w:rsid w:val="00AB3D9D"/>
    <w:rsid w:val="00AB5F1A"/>
    <w:rsid w:val="00AB6F51"/>
    <w:rsid w:val="00AB701F"/>
    <w:rsid w:val="00AC0E27"/>
    <w:rsid w:val="00AC2701"/>
    <w:rsid w:val="00AC63CE"/>
    <w:rsid w:val="00AC644A"/>
    <w:rsid w:val="00AD4B91"/>
    <w:rsid w:val="00AE052B"/>
    <w:rsid w:val="00AE55BF"/>
    <w:rsid w:val="00AE57F7"/>
    <w:rsid w:val="00AF188F"/>
    <w:rsid w:val="00AF5EB7"/>
    <w:rsid w:val="00AF6208"/>
    <w:rsid w:val="00AF71DD"/>
    <w:rsid w:val="00B01757"/>
    <w:rsid w:val="00B04F39"/>
    <w:rsid w:val="00B13B51"/>
    <w:rsid w:val="00B250D5"/>
    <w:rsid w:val="00B26CFB"/>
    <w:rsid w:val="00B3081B"/>
    <w:rsid w:val="00B30F13"/>
    <w:rsid w:val="00B32D49"/>
    <w:rsid w:val="00B4455E"/>
    <w:rsid w:val="00B4464E"/>
    <w:rsid w:val="00B44CFE"/>
    <w:rsid w:val="00B46189"/>
    <w:rsid w:val="00B52B0F"/>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A1E62"/>
    <w:rsid w:val="00BA41BA"/>
    <w:rsid w:val="00BA633E"/>
    <w:rsid w:val="00BB39E9"/>
    <w:rsid w:val="00BC02B0"/>
    <w:rsid w:val="00BC740F"/>
    <w:rsid w:val="00BD0CC3"/>
    <w:rsid w:val="00BD12AC"/>
    <w:rsid w:val="00BD34F9"/>
    <w:rsid w:val="00BD57B1"/>
    <w:rsid w:val="00BD64D2"/>
    <w:rsid w:val="00BE12AD"/>
    <w:rsid w:val="00BE4B38"/>
    <w:rsid w:val="00BE4D1B"/>
    <w:rsid w:val="00BF69E7"/>
    <w:rsid w:val="00BF7D26"/>
    <w:rsid w:val="00C02D53"/>
    <w:rsid w:val="00C04BF5"/>
    <w:rsid w:val="00C04DC6"/>
    <w:rsid w:val="00C126DD"/>
    <w:rsid w:val="00C145B6"/>
    <w:rsid w:val="00C20CA4"/>
    <w:rsid w:val="00C26256"/>
    <w:rsid w:val="00C30E8F"/>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5E32"/>
    <w:rsid w:val="00CF0562"/>
    <w:rsid w:val="00CF1B9A"/>
    <w:rsid w:val="00CF2221"/>
    <w:rsid w:val="00D043A7"/>
    <w:rsid w:val="00D11924"/>
    <w:rsid w:val="00D121A1"/>
    <w:rsid w:val="00D15489"/>
    <w:rsid w:val="00D15C2B"/>
    <w:rsid w:val="00D17AE2"/>
    <w:rsid w:val="00D205FF"/>
    <w:rsid w:val="00D2068B"/>
    <w:rsid w:val="00D22BA9"/>
    <w:rsid w:val="00D23618"/>
    <w:rsid w:val="00D26468"/>
    <w:rsid w:val="00D32097"/>
    <w:rsid w:val="00D32CB4"/>
    <w:rsid w:val="00D35E98"/>
    <w:rsid w:val="00D3620C"/>
    <w:rsid w:val="00D40B0B"/>
    <w:rsid w:val="00D42F00"/>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809"/>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D7428"/>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553"/>
    <w:rsid w:val="00F9288C"/>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B3081B"/>
    <w:rPr>
      <w:rFonts w:ascii="Arial" w:hAnsi="Arial"/>
      <w:szCs w:val="22"/>
      <w:lang w:val="en-US" w:eastAsia="en-US"/>
    </w:rPr>
  </w:style>
  <w:style w:type="paragraph" w:styleId="BodyText">
    <w:name w:val="Body Text"/>
    <w:aliases w:val="bt"/>
    <w:basedOn w:val="Normal"/>
    <w:link w:val="BodyTextChar"/>
    <w:rsid w:val="00B3081B"/>
    <w:pPr>
      <w:spacing w:after="120"/>
    </w:pPr>
    <w:rPr>
      <w:rFonts w:ascii="Times New Roman" w:eastAsia="MS Gothic" w:hAnsi="Times New Roman"/>
      <w:sz w:val="24"/>
      <w:szCs w:val="20"/>
      <w:lang w:val="en-GB" w:eastAsia="ja-JP"/>
    </w:rPr>
  </w:style>
  <w:style w:type="character" w:customStyle="1" w:styleId="BodyTextChar">
    <w:name w:val="Body Text Char"/>
    <w:aliases w:val="bt Char"/>
    <w:basedOn w:val="DefaultParagraphFont"/>
    <w:link w:val="BodyText"/>
    <w:rsid w:val="00B3081B"/>
    <w:rPr>
      <w:rFonts w:ascii="Times New Roman" w:eastAsia="MS Gothic" w:hAnsi="Times New Roman"/>
      <w:sz w:val="24"/>
      <w:lang w:eastAsia="ja-JP"/>
    </w:rPr>
  </w:style>
  <w:style w:type="paragraph" w:customStyle="1" w:styleId="Comments">
    <w:name w:val="Comments"/>
    <w:basedOn w:val="Normal"/>
    <w:link w:val="CommentsChar"/>
    <w:qFormat/>
    <w:rsid w:val="00664830"/>
    <w:pPr>
      <w:spacing w:before="40" w:after="0"/>
    </w:pPr>
    <w:rPr>
      <w:rFonts w:eastAsia="MS Mincho"/>
      <w:i/>
      <w:noProof/>
      <w:sz w:val="18"/>
      <w:szCs w:val="24"/>
      <w:lang w:val="en-GB" w:eastAsia="en-GB"/>
    </w:rPr>
  </w:style>
  <w:style w:type="character" w:customStyle="1" w:styleId="CommentsChar">
    <w:name w:val="Comments Char"/>
    <w:link w:val="Comments"/>
    <w:rsid w:val="00664830"/>
    <w:rPr>
      <w:rFonts w:ascii="Arial" w:eastAsia="MS Mincho" w:hAnsi="Arial"/>
      <w:i/>
      <w:noProof/>
      <w:sz w:val="18"/>
      <w:szCs w:val="24"/>
    </w:rPr>
  </w:style>
  <w:style w:type="paragraph" w:styleId="Caption">
    <w:name w:val="caption"/>
    <w:aliases w:val="cap,cap Char,Caption Char,Caption Char1 Char,cap Char Char1,Caption Char Char1 Char,cap Char2"/>
    <w:basedOn w:val="Normal"/>
    <w:next w:val="Normal"/>
    <w:link w:val="CaptionChar1"/>
    <w:qFormat/>
    <w:rsid w:val="00664830"/>
    <w:pPr>
      <w:overflowPunct w:val="0"/>
      <w:autoSpaceDE w:val="0"/>
      <w:autoSpaceDN w:val="0"/>
      <w:adjustRightInd w:val="0"/>
      <w:spacing w:before="120" w:after="120"/>
      <w:textAlignment w:val="baseline"/>
    </w:pPr>
    <w:rPr>
      <w:rFonts w:ascii="Times New Roman" w:eastAsia="Times New Roman" w:hAnsi="Times New Roma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664830"/>
    <w:rPr>
      <w:rFonts w:ascii="Times New Roman" w:eastAsia="Times New Roman" w:hAnsi="Times New Roman"/>
      <w:lang w:eastAsia="en-US"/>
    </w:rPr>
  </w:style>
  <w:style w:type="paragraph" w:customStyle="1" w:styleId="B2">
    <w:name w:val="B2"/>
    <w:basedOn w:val="List2"/>
    <w:link w:val="B2Char"/>
    <w:rsid w:val="00ED7428"/>
    <w:pPr>
      <w:spacing w:after="180"/>
      <w:ind w:left="851" w:hanging="284"/>
      <w:contextualSpacing w:val="0"/>
    </w:pPr>
    <w:rPr>
      <w:rFonts w:ascii="Times New Roman" w:eastAsia="MS Mincho" w:hAnsi="Times New Roman"/>
      <w:szCs w:val="20"/>
      <w:lang w:val="en-GB"/>
    </w:rPr>
  </w:style>
  <w:style w:type="paragraph" w:customStyle="1" w:styleId="B3">
    <w:name w:val="B3"/>
    <w:basedOn w:val="List3"/>
    <w:link w:val="B3Char"/>
    <w:rsid w:val="00ED7428"/>
    <w:pPr>
      <w:spacing w:after="180"/>
      <w:ind w:left="1135" w:hanging="284"/>
      <w:contextualSpacing w:val="0"/>
    </w:pPr>
    <w:rPr>
      <w:rFonts w:ascii="Times New Roman" w:eastAsia="MS Mincho" w:hAnsi="Times New Roman"/>
      <w:szCs w:val="20"/>
      <w:lang w:val="en-GB"/>
    </w:rPr>
  </w:style>
  <w:style w:type="character" w:customStyle="1" w:styleId="B2Char">
    <w:name w:val="B2 Char"/>
    <w:link w:val="B2"/>
    <w:rsid w:val="00ED7428"/>
    <w:rPr>
      <w:rFonts w:ascii="Times New Roman" w:eastAsia="MS Mincho" w:hAnsi="Times New Roman"/>
      <w:lang w:eastAsia="en-US"/>
    </w:rPr>
  </w:style>
  <w:style w:type="character" w:customStyle="1" w:styleId="B3Char">
    <w:name w:val="B3 Char"/>
    <w:link w:val="B3"/>
    <w:rsid w:val="00ED7428"/>
    <w:rPr>
      <w:rFonts w:ascii="Times New Roman" w:eastAsia="MS Mincho" w:hAnsi="Times New Roman"/>
      <w:lang w:eastAsia="en-US"/>
    </w:rPr>
  </w:style>
  <w:style w:type="paragraph" w:styleId="List2">
    <w:name w:val="List 2"/>
    <w:basedOn w:val="Normal"/>
    <w:uiPriority w:val="99"/>
    <w:semiHidden/>
    <w:unhideWhenUsed/>
    <w:rsid w:val="00ED7428"/>
    <w:pPr>
      <w:ind w:left="566" w:hanging="283"/>
      <w:contextualSpacing/>
    </w:pPr>
  </w:style>
  <w:style w:type="paragraph" w:styleId="List3">
    <w:name w:val="List 3"/>
    <w:basedOn w:val="Normal"/>
    <w:uiPriority w:val="99"/>
    <w:semiHidden/>
    <w:unhideWhenUsed/>
    <w:rsid w:val="00ED7428"/>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729560">
      <w:bodyDiv w:val="1"/>
      <w:marLeft w:val="0"/>
      <w:marRight w:val="0"/>
      <w:marTop w:val="0"/>
      <w:marBottom w:val="0"/>
      <w:divBdr>
        <w:top w:val="none" w:sz="0" w:space="0" w:color="auto"/>
        <w:left w:val="none" w:sz="0" w:space="0" w:color="auto"/>
        <w:bottom w:val="none" w:sz="0" w:space="0" w:color="auto"/>
        <w:right w:val="none" w:sz="0" w:space="0" w:color="auto"/>
      </w:divBdr>
      <w:divsChild>
        <w:div w:id="1070158195">
          <w:marLeft w:val="835"/>
          <w:marRight w:val="0"/>
          <w:marTop w:val="43"/>
          <w:marBottom w:val="0"/>
          <w:divBdr>
            <w:top w:val="none" w:sz="0" w:space="0" w:color="auto"/>
            <w:left w:val="none" w:sz="0" w:space="0" w:color="auto"/>
            <w:bottom w:val="none" w:sz="0" w:space="0" w:color="auto"/>
            <w:right w:val="none" w:sz="0" w:space="0" w:color="auto"/>
          </w:divBdr>
        </w:div>
        <w:div w:id="297075357">
          <w:marLeft w:val="1411"/>
          <w:marRight w:val="0"/>
          <w:marTop w:val="38"/>
          <w:marBottom w:val="0"/>
          <w:divBdr>
            <w:top w:val="none" w:sz="0" w:space="0" w:color="auto"/>
            <w:left w:val="none" w:sz="0" w:space="0" w:color="auto"/>
            <w:bottom w:val="none" w:sz="0" w:space="0" w:color="auto"/>
            <w:right w:val="none" w:sz="0" w:space="0" w:color="auto"/>
          </w:divBdr>
        </w:div>
        <w:div w:id="1021316277">
          <w:marLeft w:val="1411"/>
          <w:marRight w:val="0"/>
          <w:marTop w:val="38"/>
          <w:marBottom w:val="0"/>
          <w:divBdr>
            <w:top w:val="none" w:sz="0" w:space="0" w:color="auto"/>
            <w:left w:val="none" w:sz="0" w:space="0" w:color="auto"/>
            <w:bottom w:val="none" w:sz="0" w:space="0" w:color="auto"/>
            <w:right w:val="none" w:sz="0" w:space="0" w:color="auto"/>
          </w:divBdr>
        </w:div>
      </w:divsChild>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18965626">
      <w:bodyDiv w:val="1"/>
      <w:marLeft w:val="0"/>
      <w:marRight w:val="0"/>
      <w:marTop w:val="0"/>
      <w:marBottom w:val="0"/>
      <w:divBdr>
        <w:top w:val="none" w:sz="0" w:space="0" w:color="auto"/>
        <w:left w:val="none" w:sz="0" w:space="0" w:color="auto"/>
        <w:bottom w:val="none" w:sz="0" w:space="0" w:color="auto"/>
        <w:right w:val="none" w:sz="0" w:space="0" w:color="auto"/>
      </w:divBdr>
      <w:divsChild>
        <w:div w:id="851840487">
          <w:marLeft w:val="547"/>
          <w:marRight w:val="0"/>
          <w:marTop w:val="60"/>
          <w:marBottom w:val="0"/>
          <w:divBdr>
            <w:top w:val="none" w:sz="0" w:space="0" w:color="auto"/>
            <w:left w:val="none" w:sz="0" w:space="0" w:color="auto"/>
            <w:bottom w:val="none" w:sz="0" w:space="0" w:color="auto"/>
            <w:right w:val="none" w:sz="0" w:space="0" w:color="auto"/>
          </w:divBdr>
        </w:div>
        <w:div w:id="501970599">
          <w:marLeft w:val="1123"/>
          <w:marRight w:val="0"/>
          <w:marTop w:val="60"/>
          <w:marBottom w:val="0"/>
          <w:divBdr>
            <w:top w:val="none" w:sz="0" w:space="0" w:color="auto"/>
            <w:left w:val="none" w:sz="0" w:space="0" w:color="auto"/>
            <w:bottom w:val="none" w:sz="0" w:space="0" w:color="auto"/>
            <w:right w:val="none" w:sz="0" w:space="0" w:color="auto"/>
          </w:divBdr>
        </w:div>
        <w:div w:id="803888021">
          <w:marLeft w:val="547"/>
          <w:marRight w:val="0"/>
          <w:marTop w:val="60"/>
          <w:marBottom w:val="0"/>
          <w:divBdr>
            <w:top w:val="none" w:sz="0" w:space="0" w:color="auto"/>
            <w:left w:val="none" w:sz="0" w:space="0" w:color="auto"/>
            <w:bottom w:val="none" w:sz="0" w:space="0" w:color="auto"/>
            <w:right w:val="none" w:sz="0" w:space="0" w:color="auto"/>
          </w:divBdr>
        </w:div>
        <w:div w:id="147981699">
          <w:marLeft w:val="1296"/>
          <w:marRight w:val="0"/>
          <w:marTop w:val="60"/>
          <w:marBottom w:val="0"/>
          <w:divBdr>
            <w:top w:val="none" w:sz="0" w:space="0" w:color="auto"/>
            <w:left w:val="none" w:sz="0" w:space="0" w:color="auto"/>
            <w:bottom w:val="none" w:sz="0" w:space="0" w:color="auto"/>
            <w:right w:val="none" w:sz="0" w:space="0" w:color="auto"/>
          </w:divBdr>
        </w:div>
        <w:div w:id="1931696419">
          <w:marLeft w:val="1296"/>
          <w:marRight w:val="0"/>
          <w:marTop w:val="60"/>
          <w:marBottom w:val="0"/>
          <w:divBdr>
            <w:top w:val="none" w:sz="0" w:space="0" w:color="auto"/>
            <w:left w:val="none" w:sz="0" w:space="0" w:color="auto"/>
            <w:bottom w:val="none" w:sz="0" w:space="0" w:color="auto"/>
            <w:right w:val="none" w:sz="0" w:space="0" w:color="auto"/>
          </w:divBdr>
        </w:div>
        <w:div w:id="1368722621">
          <w:marLeft w:val="1886"/>
          <w:marRight w:val="0"/>
          <w:marTop w:val="60"/>
          <w:marBottom w:val="0"/>
          <w:divBdr>
            <w:top w:val="none" w:sz="0" w:space="0" w:color="auto"/>
            <w:left w:val="none" w:sz="0" w:space="0" w:color="auto"/>
            <w:bottom w:val="none" w:sz="0" w:space="0" w:color="auto"/>
            <w:right w:val="none" w:sz="0" w:space="0" w:color="auto"/>
          </w:divBdr>
        </w:div>
        <w:div w:id="1097288925">
          <w:marLeft w:val="2261"/>
          <w:marRight w:val="0"/>
          <w:marTop w:val="60"/>
          <w:marBottom w:val="0"/>
          <w:divBdr>
            <w:top w:val="none" w:sz="0" w:space="0" w:color="auto"/>
            <w:left w:val="none" w:sz="0" w:space="0" w:color="auto"/>
            <w:bottom w:val="none" w:sz="0" w:space="0" w:color="auto"/>
            <w:right w:val="none" w:sz="0" w:space="0" w:color="auto"/>
          </w:divBdr>
        </w:div>
        <w:div w:id="350957217">
          <w:marLeft w:val="1886"/>
          <w:marRight w:val="0"/>
          <w:marTop w:val="60"/>
          <w:marBottom w:val="0"/>
          <w:divBdr>
            <w:top w:val="none" w:sz="0" w:space="0" w:color="auto"/>
            <w:left w:val="none" w:sz="0" w:space="0" w:color="auto"/>
            <w:bottom w:val="none" w:sz="0" w:space="0" w:color="auto"/>
            <w:right w:val="none" w:sz="0" w:space="0" w:color="auto"/>
          </w:divBdr>
        </w:div>
        <w:div w:id="2010474352">
          <w:marLeft w:val="2261"/>
          <w:marRight w:val="0"/>
          <w:marTop w:val="60"/>
          <w:marBottom w:val="0"/>
          <w:divBdr>
            <w:top w:val="none" w:sz="0" w:space="0" w:color="auto"/>
            <w:left w:val="none" w:sz="0" w:space="0" w:color="auto"/>
            <w:bottom w:val="none" w:sz="0" w:space="0" w:color="auto"/>
            <w:right w:val="none" w:sz="0" w:space="0" w:color="auto"/>
          </w:divBdr>
        </w:div>
        <w:div w:id="427383530">
          <w:marLeft w:val="547"/>
          <w:marRight w:val="0"/>
          <w:marTop w:val="60"/>
          <w:marBottom w:val="0"/>
          <w:divBdr>
            <w:top w:val="none" w:sz="0" w:space="0" w:color="auto"/>
            <w:left w:val="none" w:sz="0" w:space="0" w:color="auto"/>
            <w:bottom w:val="none" w:sz="0" w:space="0" w:color="auto"/>
            <w:right w:val="none" w:sz="0" w:space="0" w:color="auto"/>
          </w:divBdr>
        </w:div>
        <w:div w:id="471101914">
          <w:marLeft w:val="1123"/>
          <w:marRight w:val="0"/>
          <w:marTop w:val="60"/>
          <w:marBottom w:val="0"/>
          <w:divBdr>
            <w:top w:val="none" w:sz="0" w:space="0" w:color="auto"/>
            <w:left w:val="none" w:sz="0" w:space="0" w:color="auto"/>
            <w:bottom w:val="none" w:sz="0" w:space="0" w:color="auto"/>
            <w:right w:val="none" w:sz="0" w:space="0" w:color="auto"/>
          </w:divBdr>
        </w:div>
        <w:div w:id="66734478">
          <w:marLeft w:val="1123"/>
          <w:marRight w:val="0"/>
          <w:marTop w:val="60"/>
          <w:marBottom w:val="0"/>
          <w:divBdr>
            <w:top w:val="none" w:sz="0" w:space="0" w:color="auto"/>
            <w:left w:val="none" w:sz="0" w:space="0" w:color="auto"/>
            <w:bottom w:val="none" w:sz="0" w:space="0" w:color="auto"/>
            <w:right w:val="none" w:sz="0" w:space="0" w:color="auto"/>
          </w:divBdr>
        </w:div>
        <w:div w:id="66848392">
          <w:marLeft w:val="1123"/>
          <w:marRight w:val="0"/>
          <w:marTop w:val="60"/>
          <w:marBottom w:val="0"/>
          <w:divBdr>
            <w:top w:val="none" w:sz="0" w:space="0" w:color="auto"/>
            <w:left w:val="none" w:sz="0" w:space="0" w:color="auto"/>
            <w:bottom w:val="none" w:sz="0" w:space="0" w:color="auto"/>
            <w:right w:val="none" w:sz="0" w:space="0" w:color="auto"/>
          </w:divBdr>
        </w:div>
      </w:divsChild>
    </w:div>
    <w:div w:id="577177768">
      <w:bodyDiv w:val="1"/>
      <w:marLeft w:val="0"/>
      <w:marRight w:val="0"/>
      <w:marTop w:val="0"/>
      <w:marBottom w:val="0"/>
      <w:divBdr>
        <w:top w:val="none" w:sz="0" w:space="0" w:color="auto"/>
        <w:left w:val="none" w:sz="0" w:space="0" w:color="auto"/>
        <w:bottom w:val="none" w:sz="0" w:space="0" w:color="auto"/>
        <w:right w:val="none" w:sz="0" w:space="0" w:color="auto"/>
      </w:divBdr>
      <w:divsChild>
        <w:div w:id="433284961">
          <w:marLeft w:val="547"/>
          <w:marRight w:val="0"/>
          <w:marTop w:val="60"/>
          <w:marBottom w:val="0"/>
          <w:divBdr>
            <w:top w:val="none" w:sz="0" w:space="0" w:color="auto"/>
            <w:left w:val="none" w:sz="0" w:space="0" w:color="auto"/>
            <w:bottom w:val="none" w:sz="0" w:space="0" w:color="auto"/>
            <w:right w:val="none" w:sz="0" w:space="0" w:color="auto"/>
          </w:divBdr>
        </w:div>
        <w:div w:id="1183476451">
          <w:marLeft w:val="1123"/>
          <w:marRight w:val="0"/>
          <w:marTop w:val="60"/>
          <w:marBottom w:val="0"/>
          <w:divBdr>
            <w:top w:val="none" w:sz="0" w:space="0" w:color="auto"/>
            <w:left w:val="none" w:sz="0" w:space="0" w:color="auto"/>
            <w:bottom w:val="none" w:sz="0" w:space="0" w:color="auto"/>
            <w:right w:val="none" w:sz="0" w:space="0" w:color="auto"/>
          </w:divBdr>
        </w:div>
        <w:div w:id="756292771">
          <w:marLeft w:val="1123"/>
          <w:marRight w:val="0"/>
          <w:marTop w:val="60"/>
          <w:marBottom w:val="0"/>
          <w:divBdr>
            <w:top w:val="none" w:sz="0" w:space="0" w:color="auto"/>
            <w:left w:val="none" w:sz="0" w:space="0" w:color="auto"/>
            <w:bottom w:val="none" w:sz="0" w:space="0" w:color="auto"/>
            <w:right w:val="none" w:sz="0" w:space="0" w:color="auto"/>
          </w:divBdr>
        </w:div>
        <w:div w:id="430201550">
          <w:marLeft w:val="1123"/>
          <w:marRight w:val="0"/>
          <w:marTop w:val="60"/>
          <w:marBottom w:val="0"/>
          <w:divBdr>
            <w:top w:val="none" w:sz="0" w:space="0" w:color="auto"/>
            <w:left w:val="none" w:sz="0" w:space="0" w:color="auto"/>
            <w:bottom w:val="none" w:sz="0" w:space="0" w:color="auto"/>
            <w:right w:val="none" w:sz="0" w:space="0" w:color="auto"/>
          </w:divBdr>
        </w:div>
        <w:div w:id="129787540">
          <w:marLeft w:val="1123"/>
          <w:marRight w:val="0"/>
          <w:marTop w:val="60"/>
          <w:marBottom w:val="0"/>
          <w:divBdr>
            <w:top w:val="none" w:sz="0" w:space="0" w:color="auto"/>
            <w:left w:val="none" w:sz="0" w:space="0" w:color="auto"/>
            <w:bottom w:val="none" w:sz="0" w:space="0" w:color="auto"/>
            <w:right w:val="none" w:sz="0" w:space="0" w:color="auto"/>
          </w:divBdr>
        </w:div>
        <w:div w:id="144202219">
          <w:marLeft w:val="1123"/>
          <w:marRight w:val="0"/>
          <w:marTop w:val="60"/>
          <w:marBottom w:val="0"/>
          <w:divBdr>
            <w:top w:val="none" w:sz="0" w:space="0" w:color="auto"/>
            <w:left w:val="none" w:sz="0" w:space="0" w:color="auto"/>
            <w:bottom w:val="none" w:sz="0" w:space="0" w:color="auto"/>
            <w:right w:val="none" w:sz="0" w:space="0" w:color="auto"/>
          </w:divBdr>
        </w:div>
        <w:div w:id="654799454">
          <w:marLeft w:val="1123"/>
          <w:marRight w:val="0"/>
          <w:marTop w:val="60"/>
          <w:marBottom w:val="0"/>
          <w:divBdr>
            <w:top w:val="none" w:sz="0" w:space="0" w:color="auto"/>
            <w:left w:val="none" w:sz="0" w:space="0" w:color="auto"/>
            <w:bottom w:val="none" w:sz="0" w:space="0" w:color="auto"/>
            <w:right w:val="none" w:sz="0" w:space="0" w:color="auto"/>
          </w:divBdr>
        </w:div>
        <w:div w:id="1912353779">
          <w:marLeft w:val="547"/>
          <w:marRight w:val="0"/>
          <w:marTop w:val="60"/>
          <w:marBottom w:val="0"/>
          <w:divBdr>
            <w:top w:val="none" w:sz="0" w:space="0" w:color="auto"/>
            <w:left w:val="none" w:sz="0" w:space="0" w:color="auto"/>
            <w:bottom w:val="none" w:sz="0" w:space="0" w:color="auto"/>
            <w:right w:val="none" w:sz="0" w:space="0" w:color="auto"/>
          </w:divBdr>
        </w:div>
        <w:div w:id="1789933660">
          <w:marLeft w:val="1123"/>
          <w:marRight w:val="0"/>
          <w:marTop w:val="60"/>
          <w:marBottom w:val="0"/>
          <w:divBdr>
            <w:top w:val="none" w:sz="0" w:space="0" w:color="auto"/>
            <w:left w:val="none" w:sz="0" w:space="0" w:color="auto"/>
            <w:bottom w:val="none" w:sz="0" w:space="0" w:color="auto"/>
            <w:right w:val="none" w:sz="0" w:space="0" w:color="auto"/>
          </w:divBdr>
        </w:div>
        <w:div w:id="919289609">
          <w:marLeft w:val="1123"/>
          <w:marRight w:val="0"/>
          <w:marTop w:val="60"/>
          <w:marBottom w:val="0"/>
          <w:divBdr>
            <w:top w:val="none" w:sz="0" w:space="0" w:color="auto"/>
            <w:left w:val="none" w:sz="0" w:space="0" w:color="auto"/>
            <w:bottom w:val="none" w:sz="0" w:space="0" w:color="auto"/>
            <w:right w:val="none" w:sz="0" w:space="0" w:color="auto"/>
          </w:divBdr>
        </w:div>
        <w:div w:id="1000042032">
          <w:marLeft w:val="1123"/>
          <w:marRight w:val="0"/>
          <w:marTop w:val="60"/>
          <w:marBottom w:val="0"/>
          <w:divBdr>
            <w:top w:val="none" w:sz="0" w:space="0" w:color="auto"/>
            <w:left w:val="none" w:sz="0" w:space="0" w:color="auto"/>
            <w:bottom w:val="none" w:sz="0" w:space="0" w:color="auto"/>
            <w:right w:val="none" w:sz="0" w:space="0" w:color="auto"/>
          </w:divBdr>
        </w:div>
        <w:div w:id="2105806373">
          <w:marLeft w:val="1123"/>
          <w:marRight w:val="0"/>
          <w:marTop w:val="60"/>
          <w:marBottom w:val="0"/>
          <w:divBdr>
            <w:top w:val="none" w:sz="0" w:space="0" w:color="auto"/>
            <w:left w:val="none" w:sz="0" w:space="0" w:color="auto"/>
            <w:bottom w:val="none" w:sz="0" w:space="0" w:color="auto"/>
            <w:right w:val="none" w:sz="0" w:space="0" w:color="auto"/>
          </w:divBdr>
        </w:div>
        <w:div w:id="853567400">
          <w:marLeft w:val="1123"/>
          <w:marRight w:val="0"/>
          <w:marTop w:val="60"/>
          <w:marBottom w:val="0"/>
          <w:divBdr>
            <w:top w:val="none" w:sz="0" w:space="0" w:color="auto"/>
            <w:left w:val="none" w:sz="0" w:space="0" w:color="auto"/>
            <w:bottom w:val="none" w:sz="0" w:space="0" w:color="auto"/>
            <w:right w:val="none" w:sz="0" w:space="0" w:color="auto"/>
          </w:divBdr>
        </w:div>
        <w:div w:id="1345934799">
          <w:marLeft w:val="1123"/>
          <w:marRight w:val="0"/>
          <w:marTop w:val="60"/>
          <w:marBottom w:val="0"/>
          <w:divBdr>
            <w:top w:val="none" w:sz="0" w:space="0" w:color="auto"/>
            <w:left w:val="none" w:sz="0" w:space="0" w:color="auto"/>
            <w:bottom w:val="none" w:sz="0" w:space="0" w:color="auto"/>
            <w:right w:val="none" w:sz="0" w:space="0" w:color="auto"/>
          </w:divBdr>
        </w:div>
        <w:div w:id="766731535">
          <w:marLeft w:val="1123"/>
          <w:marRight w:val="0"/>
          <w:marTop w:val="6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70289507">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WG2_RL2//TSGR2_107/Docs/R2-190998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4</cp:revision>
  <cp:lastPrinted>2009-10-21T14:47:00Z</cp:lastPrinted>
  <dcterms:created xsi:type="dcterms:W3CDTF">2019-10-04T04:19:00Z</dcterms:created>
  <dcterms:modified xsi:type="dcterms:W3CDTF">2019-10-04T06:47:00Z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